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410" w:lineRule="auto"/>
      </w:pPr>
      <w:r>
        <w:rPr>
          <w:w w:val="55"/>
        </w:rPr>
        <w:t>აფხაზეთის</w:t>
      </w:r>
      <w:r>
        <w:rPr/>
        <w:t> </w:t>
      </w:r>
      <w:r>
        <w:rPr>
          <w:w w:val="55"/>
        </w:rPr>
        <w:t>ავტონომიური</w:t>
      </w:r>
      <w:r>
        <w:rPr/>
        <w:t> </w:t>
      </w:r>
      <w:r>
        <w:rPr>
          <w:w w:val="55"/>
        </w:rPr>
        <w:t>რესპუბლიკის</w:t>
      </w:r>
      <w:r>
        <w:rPr>
          <w:spacing w:val="40"/>
        </w:rPr>
        <w:t> </w:t>
      </w:r>
      <w:r>
        <w:rPr>
          <w:spacing w:val="-2"/>
          <w:w w:val="60"/>
        </w:rPr>
        <w:t>კანონი</w:t>
      </w:r>
    </w:p>
    <w:p>
      <w:pPr>
        <w:pStyle w:val="BodyText"/>
        <w:spacing w:line="225" w:lineRule="auto" w:before="13"/>
        <w:ind w:left="607" w:right="601"/>
        <w:jc w:val="center"/>
        <w:rPr>
          <w:rFonts w:ascii="Segoe UI Symbol" w:hAnsi="Segoe UI Symbol" w:cs="Segoe UI Symbol" w:eastAsia="Segoe UI Symbol"/>
        </w:rPr>
      </w:pPr>
      <w:r>
        <w:rPr>
          <w:rFonts w:ascii="Segoe UI Symbol" w:hAnsi="Segoe UI Symbol" w:cs="Segoe UI Symbol" w:eastAsia="Segoe UI Symbol"/>
          <w:w w:val="60"/>
        </w:rPr>
        <w:t>აფხაზეთის</w:t>
      </w:r>
      <w:r>
        <w:rPr>
          <w:rFonts w:ascii="Segoe UI Symbol" w:hAnsi="Segoe UI Symbol" w:cs="Segoe UI Symbol" w:eastAsia="Segoe UI Symbol"/>
          <w:spacing w:val="-16"/>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16"/>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16"/>
        </w:rPr>
        <w:t> </w:t>
      </w:r>
      <w:r>
        <w:rPr>
          <w:rFonts w:ascii="Segoe UI Symbol" w:hAnsi="Segoe UI Symbol" w:cs="Segoe UI Symbol" w:eastAsia="Segoe UI Symbol"/>
          <w:w w:val="60"/>
        </w:rPr>
        <w:t>2026</w:t>
      </w:r>
      <w:r>
        <w:rPr>
          <w:rFonts w:ascii="Segoe UI Symbol" w:hAnsi="Segoe UI Symbol" w:cs="Segoe UI Symbol" w:eastAsia="Segoe UI Symbol"/>
          <w:spacing w:val="-16"/>
        </w:rPr>
        <w:t> </w:t>
      </w:r>
      <w:r>
        <w:rPr>
          <w:rFonts w:ascii="Segoe UI Symbol" w:hAnsi="Segoe UI Symbol" w:cs="Segoe UI Symbol" w:eastAsia="Segoe UI Symbol"/>
          <w:w w:val="60"/>
        </w:rPr>
        <w:t>წლის</w:t>
      </w:r>
      <w:r>
        <w:rPr>
          <w:rFonts w:ascii="Segoe UI Symbol" w:hAnsi="Segoe UI Symbol" w:cs="Segoe UI Symbol" w:eastAsia="Segoe UI Symbol"/>
          <w:spacing w:val="-16"/>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16"/>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16"/>
        </w:rPr>
        <w:t> </w:t>
      </w:r>
      <w:r>
        <w:rPr>
          <w:rFonts w:ascii="Segoe UI Symbol" w:hAnsi="Segoe UI Symbol" w:cs="Segoe UI Symbol" w:eastAsia="Segoe UI Symbol"/>
          <w:w w:val="60"/>
        </w:rPr>
        <w:t>შესახებ</w:t>
      </w:r>
      <w:r>
        <w:rPr>
          <w:rFonts w:ascii="Segoe UI Symbol" w:hAnsi="Segoe UI Symbol" w:cs="Segoe UI Symbol" w:eastAsia="Segoe UI Symbol"/>
          <w:w w:val="75"/>
        </w:rPr>
        <w:t> თავი </w:t>
      </w:r>
      <w:r>
        <w:rPr>
          <w:rFonts w:ascii="Segoe UI Symbol" w:hAnsi="Segoe UI Symbol" w:cs="Segoe UI Symbol" w:eastAsia="Segoe UI Symbol"/>
        </w:rPr>
        <w:t>I</w:t>
      </w:r>
    </w:p>
    <w:p>
      <w:pPr>
        <w:pStyle w:val="BodyText"/>
        <w:spacing w:line="289" w:lineRule="exact"/>
        <w:ind w:left="613" w:right="601"/>
        <w:jc w:val="center"/>
        <w:rPr>
          <w:rFonts w:ascii="Segoe UI Symbol" w:hAnsi="Segoe UI Symbol" w:cs="Segoe UI Symbol" w:eastAsia="Segoe UI Symbol"/>
        </w:rPr>
      </w:pPr>
      <w:r>
        <w:rPr>
          <w:rFonts w:ascii="Segoe UI Symbol" w:hAnsi="Segoe UI Symbol" w:cs="Segoe UI Symbol" w:eastAsia="Segoe UI Symbol"/>
          <w:spacing w:val="4"/>
          <w:w w:val="55"/>
        </w:rPr>
        <w:t>აფხაზეთის</w:t>
      </w:r>
      <w:r>
        <w:rPr>
          <w:rFonts w:ascii="Segoe UI Symbol" w:hAnsi="Segoe UI Symbol" w:cs="Segoe UI Symbol" w:eastAsia="Segoe UI Symbol"/>
          <w:spacing w:val="48"/>
        </w:rPr>
        <w:t> </w:t>
      </w:r>
      <w:r>
        <w:rPr>
          <w:rFonts w:ascii="Segoe UI Symbol" w:hAnsi="Segoe UI Symbol" w:cs="Segoe UI Symbol" w:eastAsia="Segoe UI Symbol"/>
          <w:spacing w:val="4"/>
          <w:w w:val="55"/>
        </w:rPr>
        <w:t>ავტონომიური</w:t>
      </w:r>
      <w:r>
        <w:rPr>
          <w:rFonts w:ascii="Segoe UI Symbol" w:hAnsi="Segoe UI Symbol" w:cs="Segoe UI Symbol" w:eastAsia="Segoe UI Symbol"/>
          <w:spacing w:val="49"/>
        </w:rPr>
        <w:t> </w:t>
      </w:r>
      <w:r>
        <w:rPr>
          <w:rFonts w:ascii="Segoe UI Symbol" w:hAnsi="Segoe UI Symbol" w:cs="Segoe UI Symbol" w:eastAsia="Segoe UI Symbol"/>
          <w:spacing w:val="4"/>
          <w:w w:val="55"/>
        </w:rPr>
        <w:t>რესპუბლიკის</w:t>
      </w:r>
      <w:r>
        <w:rPr>
          <w:rFonts w:ascii="Segoe UI Symbol" w:hAnsi="Segoe UI Symbol" w:cs="Segoe UI Symbol" w:eastAsia="Segoe UI Symbol"/>
          <w:spacing w:val="48"/>
        </w:rPr>
        <w:t> </w:t>
      </w:r>
      <w:r>
        <w:rPr>
          <w:rFonts w:ascii="Segoe UI Symbol" w:hAnsi="Segoe UI Symbol" w:cs="Segoe UI Symbol" w:eastAsia="Segoe UI Symbol"/>
          <w:spacing w:val="4"/>
          <w:w w:val="55"/>
        </w:rPr>
        <w:t>რესპუბლიკური</w:t>
      </w:r>
      <w:r>
        <w:rPr>
          <w:rFonts w:ascii="Segoe UI Symbol" w:hAnsi="Segoe UI Symbol" w:cs="Segoe UI Symbol" w:eastAsia="Segoe UI Symbol"/>
          <w:spacing w:val="49"/>
        </w:rPr>
        <w:t> </w:t>
      </w:r>
      <w:r>
        <w:rPr>
          <w:rFonts w:ascii="Segoe UI Symbol" w:hAnsi="Segoe UI Symbol" w:cs="Segoe UI Symbol" w:eastAsia="Segoe UI Symbol"/>
          <w:spacing w:val="4"/>
          <w:w w:val="55"/>
        </w:rPr>
        <w:t>ბიუჯეტის</w:t>
      </w:r>
      <w:r>
        <w:rPr>
          <w:rFonts w:ascii="Segoe UI Symbol" w:hAnsi="Segoe UI Symbol" w:cs="Segoe UI Symbol" w:eastAsia="Segoe UI Symbol"/>
          <w:spacing w:val="49"/>
        </w:rPr>
        <w:t> </w:t>
      </w:r>
      <w:r>
        <w:rPr>
          <w:rFonts w:ascii="Segoe UI Symbol" w:hAnsi="Segoe UI Symbol" w:cs="Segoe UI Symbol" w:eastAsia="Segoe UI Symbol"/>
          <w:spacing w:val="-2"/>
          <w:w w:val="55"/>
        </w:rPr>
        <w:t>მაჩვენებლები</w:t>
      </w:r>
    </w:p>
    <w:p>
      <w:pPr>
        <w:pStyle w:val="BodyText"/>
        <w:ind w:left="0"/>
        <w:rPr>
          <w:rFonts w:ascii="Segoe UI Symbol"/>
        </w:rPr>
      </w:pPr>
    </w:p>
    <w:p>
      <w:pPr>
        <w:pStyle w:val="BodyText"/>
        <w:spacing w:before="197"/>
        <w:ind w:left="0"/>
        <w:rPr>
          <w:rFonts w:ascii="Segoe UI Symbol"/>
        </w:rPr>
      </w:pPr>
    </w:p>
    <w:p>
      <w:pPr>
        <w:pStyle w:val="BodyText"/>
        <w:spacing w:line="311" w:lineRule="exact"/>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8"/>
        </w:rPr>
        <w:t> </w:t>
      </w:r>
      <w:r>
        <w:rPr>
          <w:rFonts w:ascii="Segoe UI Symbol" w:hAnsi="Segoe UI Symbol" w:cs="Segoe UI Symbol" w:eastAsia="Segoe UI Symbol"/>
          <w:w w:val="60"/>
        </w:rPr>
        <w:t>1.</w:t>
      </w:r>
      <w:r>
        <w:rPr>
          <w:rFonts w:ascii="Segoe UI Symbol" w:hAnsi="Segoe UI Symbol" w:cs="Segoe UI Symbol" w:eastAsia="Segoe UI Symbol"/>
          <w:spacing w:val="-2"/>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7"/>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7"/>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7"/>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7"/>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8"/>
        </w:rPr>
        <w:t> </w:t>
      </w:r>
      <w:r>
        <w:rPr>
          <w:rFonts w:ascii="Segoe UI Symbol" w:hAnsi="Segoe UI Symbol" w:cs="Segoe UI Symbol" w:eastAsia="Segoe UI Symbol"/>
          <w:spacing w:val="-2"/>
          <w:w w:val="60"/>
        </w:rPr>
        <w:t>ბალანსი</w:t>
      </w:r>
    </w:p>
    <w:p>
      <w:pPr>
        <w:pStyle w:val="BodyText"/>
        <w:tabs>
          <w:tab w:pos="1961" w:val="left" w:leader="none"/>
          <w:tab w:pos="3446" w:val="left" w:leader="none"/>
          <w:tab w:pos="5276" w:val="left" w:leader="none"/>
          <w:tab w:pos="7061" w:val="left" w:leader="none"/>
          <w:tab w:pos="9071" w:val="left" w:leader="none"/>
          <w:tab w:pos="10466" w:val="left" w:leader="none"/>
        </w:tabs>
        <w:spacing w:line="216" w:lineRule="auto" w:before="16"/>
        <w:ind w:right="78"/>
      </w:pPr>
      <w:r>
        <w:rPr>
          <w:spacing w:val="-2"/>
        </w:rPr>
        <w:t>განისაზღვროს</w:t>
      </w:r>
      <w:r>
        <w:rPr/>
        <w:tab/>
      </w:r>
      <w:r>
        <w:rPr>
          <w:spacing w:val="-2"/>
        </w:rPr>
        <w:t>აფხაზეთის</w:t>
      </w:r>
      <w:r>
        <w:rPr/>
        <w:tab/>
      </w:r>
      <w:r>
        <w:rPr>
          <w:spacing w:val="-2"/>
        </w:rPr>
        <w:t>ავტონომიური</w:t>
      </w:r>
      <w:r>
        <w:rPr/>
        <w:tab/>
      </w:r>
      <w:r>
        <w:rPr>
          <w:spacing w:val="-2"/>
        </w:rPr>
        <w:t>რესპუბლიკის</w:t>
      </w:r>
      <w:r>
        <w:rPr/>
        <w:tab/>
      </w:r>
      <w:r>
        <w:rPr>
          <w:spacing w:val="-2"/>
        </w:rPr>
        <w:t>რესპუბლიკური</w:t>
      </w:r>
      <w:r>
        <w:rPr/>
        <w:tab/>
      </w:r>
      <w:r>
        <w:rPr>
          <w:spacing w:val="-2"/>
        </w:rPr>
        <w:t>ბიუჯეტის</w:t>
      </w:r>
      <w:r>
        <w:rPr/>
        <w:tab/>
      </w:r>
      <w:r>
        <w:rPr>
          <w:spacing w:val="-2"/>
        </w:rPr>
        <w:t>ბალანსი </w:t>
      </w:r>
      <w:r>
        <w:rPr/>
        <w:t>თანდართული რედაქციით:</w:t>
      </w:r>
    </w:p>
    <w:p>
      <w:pPr>
        <w:spacing w:line="215" w:lineRule="exact" w:before="0"/>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0" w:after="1"/>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4710"/>
        <w:gridCol w:w="1605"/>
        <w:gridCol w:w="1440"/>
        <w:gridCol w:w="1575"/>
      </w:tblGrid>
      <w:tr>
        <w:trPr>
          <w:trHeight w:val="1110" w:hRule="atLeast"/>
        </w:trPr>
        <w:tc>
          <w:tcPr>
            <w:tcW w:w="4710" w:type="dxa"/>
            <w:tcBorders>
              <w:bottom w:val="single" w:sz="12" w:space="0" w:color="ABA899"/>
              <w:right w:val="single" w:sz="12" w:space="0" w:color="ABA899"/>
            </w:tcBorders>
          </w:tcPr>
          <w:p>
            <w:pPr>
              <w:pStyle w:val="TableParagraph"/>
              <w:spacing w:before="3"/>
              <w:jc w:val="left"/>
              <w:rPr>
                <w:rFonts w:ascii="Sylfaen"/>
                <w:sz w:val="18"/>
              </w:rPr>
            </w:pPr>
          </w:p>
          <w:p>
            <w:pPr>
              <w:pStyle w:val="TableParagraph"/>
              <w:ind w:left="35" w:right="19"/>
              <w:rPr>
                <w:sz w:val="18"/>
                <w:szCs w:val="18"/>
              </w:rPr>
            </w:pPr>
            <w:r>
              <w:rPr>
                <w:spacing w:val="-2"/>
                <w:w w:val="65"/>
                <w:sz w:val="18"/>
                <w:szCs w:val="18"/>
              </w:rPr>
              <w:t>დასახელება</w:t>
            </w:r>
          </w:p>
        </w:tc>
        <w:tc>
          <w:tcPr>
            <w:tcW w:w="1605" w:type="dxa"/>
            <w:tcBorders>
              <w:left w:val="single" w:sz="12" w:space="0" w:color="ABA899"/>
              <w:bottom w:val="single" w:sz="12" w:space="0" w:color="ABA899"/>
              <w:right w:val="single" w:sz="12" w:space="0" w:color="ABA899"/>
            </w:tcBorders>
          </w:tcPr>
          <w:p>
            <w:pPr>
              <w:pStyle w:val="TableParagraph"/>
              <w:spacing w:before="3"/>
              <w:jc w:val="left"/>
              <w:rPr>
                <w:rFonts w:ascii="Sylfaen"/>
                <w:sz w:val="18"/>
              </w:rPr>
            </w:pPr>
          </w:p>
          <w:p>
            <w:pPr>
              <w:pStyle w:val="TableParagraph"/>
              <w:ind w:left="25"/>
              <w:rPr>
                <w:sz w:val="18"/>
                <w:szCs w:val="18"/>
              </w:rPr>
            </w:pPr>
            <w:r>
              <w:rPr>
                <w:w w:val="70"/>
                <w:sz w:val="18"/>
                <w:szCs w:val="18"/>
              </w:rPr>
              <w:t>2024</w:t>
            </w:r>
            <w:r>
              <w:rPr>
                <w:spacing w:val="7"/>
                <w:sz w:val="18"/>
                <w:szCs w:val="18"/>
              </w:rPr>
              <w:t> </w:t>
            </w:r>
            <w:r>
              <w:rPr>
                <w:w w:val="70"/>
                <w:sz w:val="18"/>
                <w:szCs w:val="18"/>
              </w:rPr>
              <w:t>წლის</w:t>
            </w:r>
            <w:r>
              <w:rPr>
                <w:spacing w:val="7"/>
                <w:sz w:val="18"/>
                <w:szCs w:val="18"/>
              </w:rPr>
              <w:t> </w:t>
            </w:r>
            <w:r>
              <w:rPr>
                <w:spacing w:val="-2"/>
                <w:w w:val="70"/>
                <w:sz w:val="18"/>
                <w:szCs w:val="18"/>
              </w:rPr>
              <w:t>ფაქტი</w:t>
            </w:r>
          </w:p>
        </w:tc>
        <w:tc>
          <w:tcPr>
            <w:tcW w:w="1440" w:type="dxa"/>
            <w:tcBorders>
              <w:left w:val="single" w:sz="12" w:space="0" w:color="ABA899"/>
              <w:bottom w:val="single" w:sz="12" w:space="0" w:color="ABA899"/>
              <w:right w:val="single" w:sz="12" w:space="0" w:color="ABA899"/>
            </w:tcBorders>
          </w:tcPr>
          <w:p>
            <w:pPr>
              <w:pStyle w:val="TableParagraph"/>
              <w:spacing w:before="3"/>
              <w:jc w:val="left"/>
              <w:rPr>
                <w:rFonts w:ascii="Sylfaen"/>
                <w:sz w:val="18"/>
              </w:rPr>
            </w:pPr>
          </w:p>
          <w:p>
            <w:pPr>
              <w:pStyle w:val="TableParagraph"/>
              <w:ind w:left="21"/>
              <w:rPr>
                <w:sz w:val="18"/>
                <w:szCs w:val="18"/>
              </w:rPr>
            </w:pPr>
            <w:r>
              <w:rPr>
                <w:w w:val="70"/>
                <w:sz w:val="18"/>
                <w:szCs w:val="18"/>
              </w:rPr>
              <w:t>2025</w:t>
            </w:r>
            <w:r>
              <w:rPr>
                <w:spacing w:val="7"/>
                <w:sz w:val="18"/>
                <w:szCs w:val="18"/>
              </w:rPr>
              <w:t> </w:t>
            </w:r>
            <w:r>
              <w:rPr>
                <w:w w:val="70"/>
                <w:sz w:val="18"/>
                <w:szCs w:val="18"/>
              </w:rPr>
              <w:t>წლის</w:t>
            </w:r>
            <w:r>
              <w:rPr>
                <w:spacing w:val="7"/>
                <w:sz w:val="18"/>
                <w:szCs w:val="18"/>
              </w:rPr>
              <w:t> </w:t>
            </w:r>
            <w:r>
              <w:rPr>
                <w:spacing w:val="-2"/>
                <w:w w:val="55"/>
                <w:sz w:val="18"/>
                <w:szCs w:val="18"/>
              </w:rPr>
              <w:t>გეგმა</w:t>
            </w:r>
          </w:p>
        </w:tc>
        <w:tc>
          <w:tcPr>
            <w:tcW w:w="1575" w:type="dxa"/>
            <w:tcBorders>
              <w:left w:val="single" w:sz="12" w:space="0" w:color="ABA899"/>
              <w:bottom w:val="single" w:sz="12" w:space="0" w:color="ABA899"/>
              <w:right w:val="single" w:sz="12" w:space="0" w:color="ABA899"/>
            </w:tcBorders>
          </w:tcPr>
          <w:p>
            <w:pPr>
              <w:pStyle w:val="TableParagraph"/>
              <w:spacing w:before="3"/>
              <w:jc w:val="left"/>
              <w:rPr>
                <w:rFonts w:ascii="Sylfaen"/>
                <w:sz w:val="18"/>
              </w:rPr>
            </w:pPr>
          </w:p>
          <w:p>
            <w:pPr>
              <w:pStyle w:val="TableParagraph"/>
              <w:ind w:left="36"/>
              <w:rPr>
                <w:sz w:val="18"/>
                <w:szCs w:val="18"/>
              </w:rPr>
            </w:pPr>
            <w:r>
              <w:rPr>
                <w:w w:val="70"/>
                <w:sz w:val="18"/>
                <w:szCs w:val="18"/>
              </w:rPr>
              <w:t>2026</w:t>
            </w:r>
            <w:r>
              <w:rPr>
                <w:spacing w:val="7"/>
                <w:sz w:val="18"/>
                <w:szCs w:val="18"/>
              </w:rPr>
              <w:t> </w:t>
            </w:r>
            <w:r>
              <w:rPr>
                <w:w w:val="70"/>
                <w:sz w:val="18"/>
                <w:szCs w:val="18"/>
              </w:rPr>
              <w:t>წლის</w:t>
            </w:r>
            <w:r>
              <w:rPr>
                <w:spacing w:val="7"/>
                <w:sz w:val="18"/>
                <w:szCs w:val="18"/>
              </w:rPr>
              <w:t> </w:t>
            </w:r>
            <w:r>
              <w:rPr>
                <w:spacing w:val="-2"/>
                <w:w w:val="65"/>
                <w:sz w:val="18"/>
                <w:szCs w:val="18"/>
              </w:rPr>
              <w:t>გეგმა</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80" w:lineRule="exact"/>
              <w:ind w:left="35" w:right="18"/>
              <w:rPr>
                <w:sz w:val="18"/>
                <w:szCs w:val="18"/>
              </w:rPr>
            </w:pPr>
            <w:r>
              <w:rPr>
                <w:spacing w:val="-2"/>
                <w:w w:val="65"/>
                <w:sz w:val="18"/>
                <w:szCs w:val="18"/>
              </w:rPr>
              <w:t>შემოსავლები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31108254</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39138741</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43550000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გადასახადები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13371421</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18238741</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20050000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გრანტები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17030829</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20000000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22000000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4"/>
                <w:sz w:val="18"/>
                <w:szCs w:val="18"/>
              </w:rPr>
              <w:t> </w:t>
            </w:r>
            <w:r>
              <w:rPr>
                <w:rFonts w:ascii="Sylfaen" w:hAnsi="Sylfaen" w:cs="Sylfaen" w:eastAsia="Sylfaen"/>
                <w:spacing w:val="-2"/>
                <w:sz w:val="18"/>
                <w:szCs w:val="18"/>
              </w:rPr>
              <w:t>შემოსავლები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706004</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900000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1500000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80" w:lineRule="exact"/>
              <w:ind w:left="750"/>
              <w:jc w:val="left"/>
              <w:rPr>
                <w:sz w:val="18"/>
                <w:szCs w:val="18"/>
              </w:rPr>
            </w:pPr>
            <w:r>
              <w:rPr>
                <w:spacing w:val="-2"/>
                <w:w w:val="65"/>
                <w:sz w:val="18"/>
                <w:szCs w:val="18"/>
              </w:rPr>
              <w:t>ხარჯები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30617911</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39654528</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49506105</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12169712</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14535350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22522302</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საქონელი</w:t>
            </w:r>
            <w:r>
              <w:rPr>
                <w:rFonts w:ascii="Sylfaen" w:hAnsi="Sylfaen" w:cs="Sylfaen" w:eastAsia="Sylfaen"/>
                <w:spacing w:val="-5"/>
                <w:sz w:val="18"/>
                <w:szCs w:val="18"/>
              </w:rPr>
              <w:t> </w:t>
            </w:r>
            <w:r>
              <w:rPr>
                <w:rFonts w:ascii="Sylfaen" w:hAnsi="Sylfaen" w:cs="Sylfaen" w:eastAsia="Sylfaen"/>
                <w:sz w:val="18"/>
                <w:szCs w:val="18"/>
              </w:rPr>
              <w:t>და</w:t>
            </w:r>
            <w:r>
              <w:rPr>
                <w:rFonts w:ascii="Sylfaen" w:hAnsi="Sylfaen" w:cs="Sylfaen" w:eastAsia="Sylfaen"/>
                <w:spacing w:val="-5"/>
                <w:sz w:val="18"/>
                <w:szCs w:val="18"/>
              </w:rPr>
              <w:t> </w:t>
            </w:r>
            <w:r>
              <w:rPr>
                <w:rFonts w:ascii="Sylfaen" w:hAnsi="Sylfaen" w:cs="Sylfaen" w:eastAsia="Sylfaen"/>
                <w:spacing w:val="-2"/>
                <w:sz w:val="18"/>
                <w:szCs w:val="18"/>
              </w:rPr>
              <w:t>მომსახურება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4632708</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5888126</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11829628</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სუბსიდიები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9101841</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11095315</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995000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გრანტები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16021</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4"/>
                <w:sz w:val="18"/>
              </w:rPr>
              <w:t>6000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98500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სოციალური</w:t>
            </w:r>
            <w:r>
              <w:rPr>
                <w:rFonts w:ascii="Sylfaen" w:hAnsi="Sylfaen" w:cs="Sylfaen" w:eastAsia="Sylfaen"/>
                <w:spacing w:val="-9"/>
                <w:sz w:val="18"/>
                <w:szCs w:val="18"/>
              </w:rPr>
              <w:t> </w:t>
            </w:r>
            <w:r>
              <w:rPr>
                <w:rFonts w:ascii="Sylfaen" w:hAnsi="Sylfaen" w:cs="Sylfaen" w:eastAsia="Sylfaen"/>
                <w:spacing w:val="-2"/>
                <w:sz w:val="18"/>
                <w:szCs w:val="18"/>
              </w:rPr>
              <w:t>უზრუნველყოფა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3111161</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4104100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6325970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4"/>
                <w:sz w:val="18"/>
                <w:szCs w:val="18"/>
              </w:rPr>
              <w:t> </w:t>
            </w:r>
            <w:r>
              <w:rPr>
                <w:rFonts w:ascii="Sylfaen" w:hAnsi="Sylfaen" w:cs="Sylfaen" w:eastAsia="Sylfaen"/>
                <w:spacing w:val="-2"/>
                <w:sz w:val="18"/>
                <w:szCs w:val="18"/>
              </w:rPr>
              <w:t>ხარჯები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1586468</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4025637</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7734705</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80" w:lineRule="exact"/>
              <w:ind w:left="1515"/>
              <w:jc w:val="left"/>
              <w:rPr>
                <w:sz w:val="18"/>
                <w:szCs w:val="18"/>
              </w:rPr>
            </w:pPr>
            <w:r>
              <w:rPr>
                <w:w w:val="55"/>
                <w:sz w:val="18"/>
                <w:szCs w:val="18"/>
              </w:rPr>
              <w:t>საოპერაციო</w:t>
            </w:r>
            <w:r>
              <w:rPr>
                <w:spacing w:val="-5"/>
                <w:sz w:val="18"/>
                <w:szCs w:val="18"/>
              </w:rPr>
              <w:t> </w:t>
            </w:r>
            <w:r>
              <w:rPr>
                <w:spacing w:val="-2"/>
                <w:w w:val="70"/>
                <w:sz w:val="18"/>
                <w:szCs w:val="18"/>
              </w:rPr>
              <w:t>სალდო</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490343</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8"/>
              <w:rPr>
                <w:sz w:val="18"/>
              </w:rPr>
            </w:pPr>
            <w:r>
              <w:rPr>
                <w:w w:val="90"/>
                <w:sz w:val="18"/>
              </w:rPr>
              <w:t>-</w:t>
            </w:r>
            <w:r>
              <w:rPr>
                <w:spacing w:val="-2"/>
                <w:sz w:val="18"/>
              </w:rPr>
              <w:t>515787</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3"/>
              <w:rPr>
                <w:sz w:val="18"/>
              </w:rPr>
            </w:pPr>
            <w:r>
              <w:rPr>
                <w:w w:val="90"/>
                <w:sz w:val="18"/>
              </w:rPr>
              <w:t>-</w:t>
            </w:r>
            <w:r>
              <w:rPr>
                <w:spacing w:val="-2"/>
                <w:sz w:val="18"/>
              </w:rPr>
              <w:t>5956105</w:t>
            </w:r>
          </w:p>
        </w:tc>
      </w:tr>
      <w:tr>
        <w:trPr>
          <w:trHeight w:val="690" w:hRule="atLeast"/>
        </w:trPr>
        <w:tc>
          <w:tcPr>
            <w:tcW w:w="4710" w:type="dxa"/>
            <w:tcBorders>
              <w:top w:val="single" w:sz="12" w:space="0" w:color="ABA899"/>
              <w:bottom w:val="single" w:sz="12" w:space="0" w:color="ABA899"/>
              <w:right w:val="single" w:sz="12" w:space="0" w:color="ABA899"/>
            </w:tcBorders>
          </w:tcPr>
          <w:p>
            <w:pPr>
              <w:pStyle w:val="TableParagraph"/>
              <w:spacing w:before="30"/>
              <w:ind w:left="840"/>
              <w:jc w:val="left"/>
              <w:rPr>
                <w:sz w:val="18"/>
                <w:szCs w:val="18"/>
              </w:rPr>
            </w:pPr>
            <w:r>
              <w:rPr>
                <w:spacing w:val="2"/>
                <w:w w:val="50"/>
                <w:sz w:val="18"/>
                <w:szCs w:val="18"/>
              </w:rPr>
              <w:t>არაფინანსური</w:t>
            </w:r>
            <w:r>
              <w:rPr>
                <w:spacing w:val="37"/>
                <w:sz w:val="18"/>
                <w:szCs w:val="18"/>
              </w:rPr>
              <w:t> </w:t>
            </w:r>
            <w:r>
              <w:rPr>
                <w:spacing w:val="2"/>
                <w:w w:val="50"/>
                <w:sz w:val="18"/>
                <w:szCs w:val="18"/>
              </w:rPr>
              <w:t>აქტივების</w:t>
            </w:r>
            <w:r>
              <w:rPr>
                <w:spacing w:val="38"/>
                <w:sz w:val="18"/>
                <w:szCs w:val="18"/>
              </w:rPr>
              <w:t> </w:t>
            </w:r>
            <w:r>
              <w:rPr>
                <w:spacing w:val="-2"/>
                <w:w w:val="50"/>
                <w:sz w:val="18"/>
                <w:szCs w:val="18"/>
              </w:rPr>
              <w:t>ცვლილება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before="30"/>
              <w:ind w:left="15"/>
              <w:rPr>
                <w:sz w:val="18"/>
              </w:rPr>
            </w:pPr>
            <w:r>
              <w:rPr>
                <w:spacing w:val="-2"/>
                <w:sz w:val="18"/>
              </w:rPr>
              <w:t>363446</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30"/>
              <w:ind w:left="30"/>
              <w:rPr>
                <w:sz w:val="18"/>
              </w:rPr>
            </w:pPr>
            <w:r>
              <w:rPr>
                <w:spacing w:val="-2"/>
                <w:sz w:val="18"/>
              </w:rPr>
              <w:t>648272</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before="30"/>
              <w:ind w:left="15"/>
              <w:rPr>
                <w:sz w:val="18"/>
              </w:rPr>
            </w:pPr>
            <w:r>
              <w:rPr>
                <w:spacing w:val="-2"/>
                <w:sz w:val="18"/>
              </w:rPr>
              <w:t>568895</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4"/>
                <w:sz w:val="18"/>
                <w:szCs w:val="18"/>
              </w:rPr>
              <w:t>ზრდა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384743</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648272</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568895</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კლება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21297</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10"/>
                <w:sz w:val="18"/>
              </w:rPr>
              <w:t>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80" w:lineRule="exact"/>
              <w:ind w:left="35" w:right="8"/>
              <w:rPr>
                <w:sz w:val="18"/>
                <w:szCs w:val="18"/>
              </w:rPr>
            </w:pPr>
            <w:r>
              <w:rPr>
                <w:w w:val="60"/>
                <w:sz w:val="18"/>
                <w:szCs w:val="18"/>
              </w:rPr>
              <w:t>მთლიანი</w:t>
            </w:r>
            <w:r>
              <w:rPr>
                <w:spacing w:val="1"/>
                <w:sz w:val="18"/>
                <w:szCs w:val="18"/>
              </w:rPr>
              <w:t> </w:t>
            </w:r>
            <w:r>
              <w:rPr>
                <w:spacing w:val="-2"/>
                <w:w w:val="75"/>
                <w:sz w:val="18"/>
                <w:szCs w:val="18"/>
              </w:rPr>
              <w:t>სალდო</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126897</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8"/>
              <w:rPr>
                <w:sz w:val="18"/>
              </w:rPr>
            </w:pPr>
            <w:r>
              <w:rPr>
                <w:w w:val="90"/>
                <w:sz w:val="18"/>
              </w:rPr>
              <w:t>-</w:t>
            </w:r>
            <w:r>
              <w:rPr>
                <w:spacing w:val="-2"/>
                <w:sz w:val="18"/>
              </w:rPr>
              <w:t>1164059</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3"/>
              <w:rPr>
                <w:sz w:val="18"/>
              </w:rPr>
            </w:pPr>
            <w:r>
              <w:rPr>
                <w:w w:val="90"/>
                <w:sz w:val="18"/>
              </w:rPr>
              <w:t>-</w:t>
            </w:r>
            <w:r>
              <w:rPr>
                <w:spacing w:val="-2"/>
                <w:sz w:val="18"/>
              </w:rPr>
              <w:t>6525000</w:t>
            </w:r>
          </w:p>
        </w:tc>
      </w:tr>
      <w:tr>
        <w:trPr>
          <w:trHeight w:val="810" w:hRule="atLeast"/>
        </w:trPr>
        <w:tc>
          <w:tcPr>
            <w:tcW w:w="4710" w:type="dxa"/>
            <w:tcBorders>
              <w:top w:val="single" w:sz="12" w:space="0" w:color="ABA899"/>
              <w:bottom w:val="single" w:sz="12" w:space="0" w:color="ABA899"/>
              <w:right w:val="single" w:sz="12" w:space="0" w:color="ABA899"/>
            </w:tcBorders>
          </w:tcPr>
          <w:p>
            <w:pPr>
              <w:pStyle w:val="TableParagraph"/>
              <w:spacing w:before="90"/>
              <w:ind w:left="975"/>
              <w:jc w:val="left"/>
              <w:rPr>
                <w:sz w:val="18"/>
                <w:szCs w:val="18"/>
              </w:rPr>
            </w:pPr>
            <w:r>
              <w:rPr>
                <w:spacing w:val="4"/>
                <w:w w:val="50"/>
                <w:sz w:val="18"/>
                <w:szCs w:val="18"/>
              </w:rPr>
              <w:t>ფინანსური</w:t>
            </w:r>
            <w:r>
              <w:rPr>
                <w:spacing w:val="23"/>
                <w:sz w:val="18"/>
                <w:szCs w:val="18"/>
              </w:rPr>
              <w:t> </w:t>
            </w:r>
            <w:r>
              <w:rPr>
                <w:spacing w:val="4"/>
                <w:w w:val="50"/>
                <w:sz w:val="18"/>
                <w:szCs w:val="18"/>
              </w:rPr>
              <w:t>აქტივების</w:t>
            </w:r>
            <w:r>
              <w:rPr>
                <w:spacing w:val="24"/>
                <w:sz w:val="18"/>
                <w:szCs w:val="18"/>
              </w:rPr>
              <w:t> </w:t>
            </w:r>
            <w:r>
              <w:rPr>
                <w:spacing w:val="-2"/>
                <w:w w:val="50"/>
                <w:sz w:val="18"/>
                <w:szCs w:val="18"/>
              </w:rPr>
              <w:t>ცვლილება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before="90"/>
              <w:ind w:left="15"/>
              <w:rPr>
                <w:sz w:val="18"/>
              </w:rPr>
            </w:pPr>
            <w:r>
              <w:rPr>
                <w:spacing w:val="-2"/>
                <w:sz w:val="18"/>
              </w:rPr>
              <w:t>126897</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90"/>
              <w:ind w:left="8"/>
              <w:rPr>
                <w:sz w:val="18"/>
              </w:rPr>
            </w:pPr>
            <w:r>
              <w:rPr>
                <w:w w:val="90"/>
                <w:sz w:val="18"/>
              </w:rPr>
              <w:t>-</w:t>
            </w:r>
            <w:r>
              <w:rPr>
                <w:spacing w:val="-2"/>
                <w:sz w:val="18"/>
              </w:rPr>
              <w:t>1164059</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before="90"/>
              <w:ind w:left="23"/>
              <w:rPr>
                <w:sz w:val="18"/>
              </w:rPr>
            </w:pPr>
            <w:r>
              <w:rPr>
                <w:w w:val="90"/>
                <w:sz w:val="18"/>
              </w:rPr>
              <w:t>-</w:t>
            </w:r>
            <w:r>
              <w:rPr>
                <w:spacing w:val="-2"/>
                <w:sz w:val="18"/>
              </w:rPr>
              <w:t>6525000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80" w:lineRule="exact"/>
              <w:ind w:left="35"/>
              <w:rPr>
                <w:sz w:val="18"/>
                <w:szCs w:val="18"/>
              </w:rPr>
            </w:pPr>
            <w:r>
              <w:rPr>
                <w:spacing w:val="-4"/>
                <w:w w:val="75"/>
                <w:sz w:val="18"/>
                <w:szCs w:val="18"/>
              </w:rPr>
              <w:t>ზრდა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126897</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10"/>
                <w:sz w:val="18"/>
              </w:rPr>
              <w:t>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309" w:hRule="atLeast"/>
        </w:trPr>
        <w:tc>
          <w:tcPr>
            <w:tcW w:w="4710" w:type="dxa"/>
            <w:tcBorders>
              <w:top w:val="single" w:sz="12" w:space="0" w:color="ABA899"/>
              <w:bottom w:val="nil"/>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ვალუტა</w:t>
            </w:r>
            <w:r>
              <w:rPr>
                <w:rFonts w:ascii="Sylfaen" w:hAnsi="Sylfaen" w:cs="Sylfaen" w:eastAsia="Sylfaen"/>
                <w:spacing w:val="-4"/>
                <w:sz w:val="18"/>
                <w:szCs w:val="18"/>
              </w:rPr>
              <w:t> </w:t>
            </w:r>
            <w:r>
              <w:rPr>
                <w:rFonts w:ascii="Sylfaen" w:hAnsi="Sylfaen" w:cs="Sylfaen" w:eastAsia="Sylfaen"/>
                <w:sz w:val="18"/>
                <w:szCs w:val="18"/>
              </w:rPr>
              <w:t>და</w:t>
            </w:r>
            <w:r>
              <w:rPr>
                <w:rFonts w:ascii="Sylfaen" w:hAnsi="Sylfaen" w:cs="Sylfaen" w:eastAsia="Sylfaen"/>
                <w:spacing w:val="-4"/>
                <w:sz w:val="18"/>
                <w:szCs w:val="18"/>
              </w:rPr>
              <w:t> </w:t>
            </w:r>
            <w:r>
              <w:rPr>
                <w:rFonts w:ascii="Sylfaen" w:hAnsi="Sylfaen" w:cs="Sylfaen" w:eastAsia="Sylfaen"/>
                <w:spacing w:val="-2"/>
                <w:sz w:val="18"/>
                <w:szCs w:val="18"/>
              </w:rPr>
              <w:t>დეპოზიტები</w:t>
            </w:r>
          </w:p>
        </w:tc>
        <w:tc>
          <w:tcPr>
            <w:tcW w:w="1605" w:type="dxa"/>
            <w:tcBorders>
              <w:top w:val="single" w:sz="12" w:space="0" w:color="ABA899"/>
              <w:left w:val="single" w:sz="12" w:space="0" w:color="ABA899"/>
              <w:bottom w:val="nil"/>
              <w:right w:val="single" w:sz="12" w:space="0" w:color="ABA899"/>
            </w:tcBorders>
          </w:tcPr>
          <w:p>
            <w:pPr>
              <w:pStyle w:val="TableParagraph"/>
              <w:spacing w:line="180" w:lineRule="exact"/>
              <w:ind w:left="15"/>
              <w:rPr>
                <w:sz w:val="18"/>
              </w:rPr>
            </w:pPr>
            <w:r>
              <w:rPr>
                <w:spacing w:val="-2"/>
                <w:sz w:val="18"/>
              </w:rPr>
              <w:t>126897</w:t>
            </w:r>
          </w:p>
        </w:tc>
        <w:tc>
          <w:tcPr>
            <w:tcW w:w="1440" w:type="dxa"/>
            <w:tcBorders>
              <w:top w:val="single" w:sz="12" w:space="0" w:color="ABA899"/>
              <w:left w:val="single" w:sz="12" w:space="0" w:color="ABA899"/>
              <w:bottom w:val="nil"/>
              <w:right w:val="single" w:sz="12" w:space="0" w:color="ABA899"/>
            </w:tcBorders>
          </w:tcPr>
          <w:p>
            <w:pPr>
              <w:pStyle w:val="TableParagraph"/>
              <w:spacing w:line="180" w:lineRule="exact"/>
              <w:ind w:left="30"/>
              <w:rPr>
                <w:sz w:val="18"/>
              </w:rPr>
            </w:pPr>
            <w:r>
              <w:rPr>
                <w:spacing w:val="-10"/>
                <w:sz w:val="18"/>
              </w:rPr>
              <w:t>0</w:t>
            </w:r>
          </w:p>
        </w:tc>
        <w:tc>
          <w:tcPr>
            <w:tcW w:w="1575" w:type="dxa"/>
            <w:tcBorders>
              <w:top w:val="single" w:sz="12" w:space="0" w:color="ABA899"/>
              <w:left w:val="single" w:sz="12" w:space="0" w:color="ABA899"/>
              <w:bottom w:val="nil"/>
              <w:right w:val="single" w:sz="12" w:space="0" w:color="ABA899"/>
            </w:tcBorders>
          </w:tcPr>
          <w:p>
            <w:pPr>
              <w:pStyle w:val="TableParagraph"/>
              <w:spacing w:line="180" w:lineRule="exact"/>
              <w:ind w:left="15"/>
              <w:rPr>
                <w:sz w:val="18"/>
              </w:rPr>
            </w:pPr>
            <w:r>
              <w:rPr>
                <w:spacing w:val="-10"/>
                <w:sz w:val="18"/>
              </w:rPr>
              <w:t>0</w:t>
            </w:r>
          </w:p>
        </w:tc>
      </w:tr>
    </w:tbl>
    <w:p>
      <w:pPr>
        <w:pStyle w:val="TableParagraph"/>
        <w:spacing w:after="0" w:line="180" w:lineRule="exact"/>
        <w:rPr>
          <w:sz w:val="18"/>
        </w:rPr>
        <w:sectPr>
          <w:footerReference w:type="default" r:id="rId5"/>
          <w:type w:val="continuous"/>
          <w:pgSz w:w="11900" w:h="16840"/>
          <w:pgMar w:header="0" w:footer="178" w:top="520" w:bottom="360" w:left="283" w:right="141"/>
          <w:pgNumType w:start="1"/>
        </w:sectPr>
      </w:pPr>
    </w:p>
    <w:p>
      <w:pPr>
        <w:pStyle w:val="BodyText"/>
        <w:ind w:left="0"/>
        <w:rPr>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4710"/>
        <w:gridCol w:w="1605"/>
        <w:gridCol w:w="1440"/>
        <w:gridCol w:w="1575"/>
      </w:tblGrid>
      <w:tr>
        <w:trPr>
          <w:trHeight w:val="195" w:hRule="atLeast"/>
        </w:trPr>
        <w:tc>
          <w:tcPr>
            <w:tcW w:w="4710" w:type="dxa"/>
            <w:tcBorders>
              <w:top w:val="nil"/>
              <w:bottom w:val="single" w:sz="12" w:space="0" w:color="ABA899"/>
              <w:right w:val="single" w:sz="12" w:space="0" w:color="ABA899"/>
            </w:tcBorders>
          </w:tcPr>
          <w:p>
            <w:pPr>
              <w:pStyle w:val="TableParagraph"/>
              <w:jc w:val="left"/>
              <w:rPr>
                <w:rFonts w:ascii="Times New Roman"/>
                <w:sz w:val="12"/>
              </w:rPr>
            </w:pPr>
          </w:p>
        </w:tc>
        <w:tc>
          <w:tcPr>
            <w:tcW w:w="1605" w:type="dxa"/>
            <w:tcBorders>
              <w:top w:val="nil"/>
              <w:left w:val="single" w:sz="12" w:space="0" w:color="ABA899"/>
              <w:bottom w:val="single" w:sz="12" w:space="0" w:color="ABA899"/>
              <w:right w:val="single" w:sz="12" w:space="0" w:color="ABA899"/>
            </w:tcBorders>
          </w:tcPr>
          <w:p>
            <w:pPr>
              <w:pStyle w:val="TableParagraph"/>
              <w:jc w:val="left"/>
              <w:rPr>
                <w:rFonts w:ascii="Times New Roman"/>
                <w:sz w:val="12"/>
              </w:rPr>
            </w:pPr>
          </w:p>
        </w:tc>
        <w:tc>
          <w:tcPr>
            <w:tcW w:w="1440" w:type="dxa"/>
            <w:tcBorders>
              <w:top w:val="nil"/>
              <w:left w:val="single" w:sz="12" w:space="0" w:color="ABA899"/>
              <w:bottom w:val="single" w:sz="12" w:space="0" w:color="ABA899"/>
              <w:right w:val="single" w:sz="12" w:space="0" w:color="ABA899"/>
            </w:tcBorders>
          </w:tcPr>
          <w:p>
            <w:pPr>
              <w:pStyle w:val="TableParagraph"/>
              <w:jc w:val="left"/>
              <w:rPr>
                <w:rFonts w:ascii="Times New Roman"/>
                <w:sz w:val="12"/>
              </w:rPr>
            </w:pPr>
          </w:p>
        </w:tc>
        <w:tc>
          <w:tcPr>
            <w:tcW w:w="1575" w:type="dxa"/>
            <w:tcBorders>
              <w:top w:val="nil"/>
              <w:left w:val="single" w:sz="12" w:space="0" w:color="ABA899"/>
              <w:bottom w:val="single" w:sz="12" w:space="0" w:color="ABA899"/>
              <w:right w:val="single" w:sz="12" w:space="0" w:color="ABA899"/>
            </w:tcBorders>
          </w:tcPr>
          <w:p>
            <w:pPr>
              <w:pStyle w:val="TableParagraph"/>
              <w:jc w:val="left"/>
              <w:rPr>
                <w:rFonts w:ascii="Times New Roman"/>
                <w:sz w:val="12"/>
              </w:rPr>
            </w:pP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65"/>
                <w:sz w:val="18"/>
                <w:szCs w:val="18"/>
              </w:rPr>
              <w:t>კლება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1164059</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6525000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ვალუტა</w:t>
            </w:r>
            <w:r>
              <w:rPr>
                <w:rFonts w:ascii="Sylfaen" w:hAnsi="Sylfaen" w:cs="Sylfaen" w:eastAsia="Sylfaen"/>
                <w:spacing w:val="-4"/>
                <w:sz w:val="18"/>
                <w:szCs w:val="18"/>
              </w:rPr>
              <w:t> </w:t>
            </w:r>
            <w:r>
              <w:rPr>
                <w:rFonts w:ascii="Sylfaen" w:hAnsi="Sylfaen" w:cs="Sylfaen" w:eastAsia="Sylfaen"/>
                <w:sz w:val="18"/>
                <w:szCs w:val="18"/>
              </w:rPr>
              <w:t>და</w:t>
            </w:r>
            <w:r>
              <w:rPr>
                <w:rFonts w:ascii="Sylfaen" w:hAnsi="Sylfaen" w:cs="Sylfaen" w:eastAsia="Sylfaen"/>
                <w:spacing w:val="-4"/>
                <w:sz w:val="18"/>
                <w:szCs w:val="18"/>
              </w:rPr>
              <w:t> </w:t>
            </w:r>
            <w:r>
              <w:rPr>
                <w:rFonts w:ascii="Sylfaen" w:hAnsi="Sylfaen" w:cs="Sylfaen" w:eastAsia="Sylfaen"/>
                <w:spacing w:val="-2"/>
                <w:sz w:val="18"/>
                <w:szCs w:val="18"/>
              </w:rPr>
              <w:t>დეპოზიტები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1164059</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6525000</w:t>
            </w:r>
          </w:p>
        </w:tc>
      </w:tr>
      <w:tr>
        <w:trPr>
          <w:trHeight w:val="720" w:hRule="atLeast"/>
        </w:trPr>
        <w:tc>
          <w:tcPr>
            <w:tcW w:w="4710" w:type="dxa"/>
            <w:tcBorders>
              <w:top w:val="single" w:sz="12" w:space="0" w:color="ABA899"/>
              <w:bottom w:val="single" w:sz="12" w:space="0" w:color="ABA899"/>
              <w:right w:val="single" w:sz="12" w:space="0" w:color="ABA899"/>
            </w:tcBorders>
          </w:tcPr>
          <w:p>
            <w:pPr>
              <w:pStyle w:val="TableParagraph"/>
              <w:spacing w:before="45"/>
              <w:ind w:left="15"/>
              <w:jc w:val="left"/>
              <w:rPr>
                <w:sz w:val="18"/>
                <w:szCs w:val="18"/>
              </w:rPr>
            </w:pPr>
            <w:r>
              <w:rPr>
                <w:spacing w:val="-2"/>
                <w:w w:val="60"/>
                <w:sz w:val="18"/>
                <w:szCs w:val="18"/>
              </w:rPr>
              <w:t>ვალდებულებების</w:t>
            </w:r>
            <w:r>
              <w:rPr>
                <w:spacing w:val="10"/>
                <w:sz w:val="18"/>
                <w:szCs w:val="18"/>
              </w:rPr>
              <w:t> </w:t>
            </w:r>
            <w:r>
              <w:rPr>
                <w:spacing w:val="-2"/>
                <w:w w:val="70"/>
                <w:sz w:val="18"/>
                <w:szCs w:val="18"/>
              </w:rPr>
              <w:t>ცვლილება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10"/>
                <w:sz w:val="18"/>
              </w:rPr>
              <w:t>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495" w:hRule="atLeast"/>
        </w:trPr>
        <w:tc>
          <w:tcPr>
            <w:tcW w:w="4710" w:type="dxa"/>
            <w:tcBorders>
              <w:top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65"/>
                <w:sz w:val="18"/>
                <w:szCs w:val="18"/>
              </w:rPr>
              <w:t>კლება</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10"/>
                <w:sz w:val="18"/>
              </w:rPr>
              <w:t>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645" w:hRule="atLeast"/>
        </w:trPr>
        <w:tc>
          <w:tcPr>
            <w:tcW w:w="4710" w:type="dxa"/>
            <w:tcBorders>
              <w:top w:val="single" w:sz="12" w:space="0" w:color="ABA899"/>
              <w:bottom w:val="single" w:sz="12" w:space="0" w:color="ABA899"/>
              <w:right w:val="single" w:sz="12" w:space="0" w:color="ABA899"/>
            </w:tcBorders>
          </w:tcPr>
          <w:p>
            <w:pPr>
              <w:pStyle w:val="TableParagraph"/>
              <w:spacing w:before="15"/>
              <w:ind w:left="15"/>
              <w:jc w:val="left"/>
              <w:rPr>
                <w:sz w:val="18"/>
                <w:szCs w:val="18"/>
              </w:rPr>
            </w:pPr>
            <w:r>
              <w:rPr>
                <w:spacing w:val="-2"/>
                <w:w w:val="65"/>
                <w:sz w:val="18"/>
                <w:szCs w:val="18"/>
              </w:rPr>
              <w:t>ბალანსი</w:t>
            </w:r>
          </w:p>
        </w:tc>
        <w:tc>
          <w:tcPr>
            <w:tcW w:w="1605" w:type="dxa"/>
            <w:tcBorders>
              <w:top w:val="single" w:sz="12" w:space="0" w:color="ABA899"/>
              <w:left w:val="single" w:sz="12" w:space="0" w:color="ABA899"/>
              <w:bottom w:val="single" w:sz="12" w:space="0" w:color="ABA899"/>
              <w:right w:val="single" w:sz="12" w:space="0" w:color="ABA899"/>
            </w:tcBorders>
          </w:tcPr>
          <w:p>
            <w:pPr>
              <w:pStyle w:val="TableParagraph"/>
              <w:spacing w:before="15"/>
              <w:ind w:left="15"/>
              <w:rPr>
                <w:sz w:val="18"/>
              </w:rPr>
            </w:pPr>
            <w:r>
              <w:rPr>
                <w:spacing w:val="-10"/>
                <w:sz w:val="18"/>
              </w:rPr>
              <w:t>0</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15"/>
              <w:ind w:left="30"/>
              <w:rPr>
                <w:sz w:val="18"/>
              </w:rPr>
            </w:pPr>
            <w:r>
              <w:rPr>
                <w:spacing w:val="-10"/>
                <w:sz w:val="18"/>
              </w:rPr>
              <w:t>0</w:t>
            </w:r>
          </w:p>
        </w:tc>
        <w:tc>
          <w:tcPr>
            <w:tcW w:w="1575" w:type="dxa"/>
            <w:tcBorders>
              <w:top w:val="single" w:sz="12" w:space="0" w:color="ABA899"/>
              <w:left w:val="single" w:sz="12" w:space="0" w:color="ABA899"/>
              <w:bottom w:val="single" w:sz="12" w:space="0" w:color="ABA899"/>
              <w:right w:val="single" w:sz="12" w:space="0" w:color="ABA899"/>
            </w:tcBorders>
          </w:tcPr>
          <w:p>
            <w:pPr>
              <w:pStyle w:val="TableParagraph"/>
              <w:spacing w:before="15"/>
              <w:ind w:left="15"/>
              <w:rPr>
                <w:sz w:val="18"/>
              </w:rPr>
            </w:pPr>
            <w:r>
              <w:rPr>
                <w:spacing w:val="-10"/>
                <w:sz w:val="18"/>
              </w:rPr>
              <w:t>0</w:t>
            </w:r>
          </w:p>
        </w:tc>
      </w:tr>
    </w:tbl>
    <w:p>
      <w:pPr>
        <w:pStyle w:val="BodyText"/>
        <w:spacing w:before="2"/>
        <w:ind w:left="0"/>
        <w:rPr>
          <w:sz w:val="18"/>
        </w:rPr>
      </w:pPr>
    </w:p>
    <w:p>
      <w:pPr>
        <w:spacing w:before="0"/>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spacing w:before="55"/>
        <w:ind w:left="0"/>
        <w:rPr>
          <w:rFonts w:ascii="Segoe UI Symbol"/>
          <w:sz w:val="18"/>
        </w:rPr>
      </w:pPr>
    </w:p>
    <w:p>
      <w:pPr>
        <w:pStyle w:val="BodyText"/>
        <w:spacing w:line="213" w:lineRule="auto"/>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80"/>
          <w:w w:val="150"/>
        </w:rPr>
        <w:t> </w:t>
      </w:r>
      <w:r>
        <w:rPr>
          <w:rFonts w:ascii="Segoe UI Symbol" w:hAnsi="Segoe UI Symbol" w:cs="Segoe UI Symbol" w:eastAsia="Segoe UI Symbol"/>
          <w:w w:val="60"/>
        </w:rPr>
        <w:t>2.</w:t>
      </w:r>
      <w:r>
        <w:rPr>
          <w:rFonts w:ascii="Segoe UI Symbol" w:hAnsi="Segoe UI Symbol" w:cs="Segoe UI Symbol" w:eastAsia="Segoe UI Symbol"/>
          <w:spacing w:val="80"/>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80"/>
          <w:w w:val="150"/>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80"/>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80"/>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80"/>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80"/>
        </w:rPr>
        <w:t> </w:t>
      </w:r>
      <w:r>
        <w:rPr>
          <w:rFonts w:ascii="Segoe UI Symbol" w:hAnsi="Segoe UI Symbol" w:cs="Segoe UI Symbol" w:eastAsia="Segoe UI Symbol"/>
          <w:w w:val="60"/>
        </w:rPr>
        <w:t>შემოსულობები,</w:t>
      </w:r>
      <w:r>
        <w:rPr>
          <w:rFonts w:ascii="Segoe UI Symbol" w:hAnsi="Segoe UI Symbol" w:cs="Segoe UI Symbol" w:eastAsia="Segoe UI Symbol"/>
          <w:spacing w:val="40"/>
        </w:rPr>
        <w:t> </w:t>
      </w:r>
      <w:r>
        <w:rPr>
          <w:rFonts w:ascii="Segoe UI Symbol" w:hAnsi="Segoe UI Symbol" w:cs="Segoe UI Symbol" w:eastAsia="Segoe UI Symbol"/>
          <w:w w:val="60"/>
        </w:rPr>
        <w:t>გადასახდელები</w:t>
      </w:r>
      <w:r>
        <w:rPr>
          <w:rFonts w:ascii="Segoe UI Symbol" w:hAnsi="Segoe UI Symbol" w:cs="Segoe UI Symbol" w:eastAsia="Segoe UI Symbol"/>
        </w:rPr>
        <w:t> </w:t>
      </w:r>
      <w:r>
        <w:rPr>
          <w:rFonts w:ascii="Segoe UI Symbol" w:hAnsi="Segoe UI Symbol" w:cs="Segoe UI Symbol" w:eastAsia="Segoe UI Symbol"/>
          <w:w w:val="60"/>
        </w:rPr>
        <w:t>და</w:t>
      </w:r>
      <w:r>
        <w:rPr>
          <w:rFonts w:ascii="Segoe UI Symbol" w:hAnsi="Segoe UI Symbol" w:cs="Segoe UI Symbol" w:eastAsia="Segoe UI Symbol"/>
        </w:rPr>
        <w:t> </w:t>
      </w:r>
      <w:r>
        <w:rPr>
          <w:rFonts w:ascii="Segoe UI Symbol" w:hAnsi="Segoe UI Symbol" w:cs="Segoe UI Symbol" w:eastAsia="Segoe UI Symbol"/>
          <w:w w:val="60"/>
        </w:rPr>
        <w:t>ნაშთის</w:t>
      </w:r>
      <w:r>
        <w:rPr>
          <w:rFonts w:ascii="Segoe UI Symbol" w:hAnsi="Segoe UI Symbol" w:cs="Segoe UI Symbol" w:eastAsia="Segoe UI Symbol"/>
        </w:rPr>
        <w:t> </w:t>
      </w:r>
      <w:r>
        <w:rPr>
          <w:rFonts w:ascii="Segoe UI Symbol" w:hAnsi="Segoe UI Symbol" w:cs="Segoe UI Symbol" w:eastAsia="Segoe UI Symbol"/>
          <w:w w:val="60"/>
        </w:rPr>
        <w:t>ცვლილება</w:t>
      </w:r>
    </w:p>
    <w:p>
      <w:pPr>
        <w:pStyle w:val="BodyText"/>
        <w:spacing w:line="216" w:lineRule="auto" w:before="15"/>
      </w:pPr>
      <w:r>
        <w:rPr/>
        <w:t>განისაზღვროს</w:t>
      </w:r>
      <w:r>
        <w:rPr>
          <w:spacing w:val="40"/>
        </w:rPr>
        <w:t> </w:t>
      </w:r>
      <w:r>
        <w:rPr/>
        <w:t>აფხაზეთის</w:t>
      </w:r>
      <w:r>
        <w:rPr>
          <w:spacing w:val="40"/>
        </w:rPr>
        <w:t> </w:t>
      </w:r>
      <w:r>
        <w:rPr/>
        <w:t>ავტონომიური</w:t>
      </w:r>
      <w:r>
        <w:rPr>
          <w:spacing w:val="39"/>
        </w:rPr>
        <w:t> </w:t>
      </w:r>
      <w:r>
        <w:rPr/>
        <w:t>რესპუბლიკის</w:t>
      </w:r>
      <w:r>
        <w:rPr>
          <w:spacing w:val="39"/>
        </w:rPr>
        <w:t> </w:t>
      </w:r>
      <w:r>
        <w:rPr/>
        <w:t>რესპუბლიკური</w:t>
      </w:r>
      <w:r>
        <w:rPr>
          <w:spacing w:val="36"/>
        </w:rPr>
        <w:t> </w:t>
      </w:r>
      <w:r>
        <w:rPr/>
        <w:t>ბიუჯეტის შემოსულობები, გადასახდელები და ნაშთის ცვლილება თანდართული რედაქციით:</w:t>
      </w:r>
    </w:p>
    <w:p>
      <w:pPr>
        <w:spacing w:line="214" w:lineRule="exact" w:before="0"/>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0" w:after="1"/>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3420"/>
        <w:gridCol w:w="1995"/>
        <w:gridCol w:w="1920"/>
        <w:gridCol w:w="1875"/>
      </w:tblGrid>
      <w:tr>
        <w:trPr>
          <w:trHeight w:val="990" w:hRule="atLeast"/>
        </w:trPr>
        <w:tc>
          <w:tcPr>
            <w:tcW w:w="3420" w:type="dxa"/>
            <w:tcBorders>
              <w:bottom w:val="single" w:sz="12" w:space="0" w:color="ABA899"/>
              <w:right w:val="single" w:sz="12" w:space="0" w:color="ABA899"/>
            </w:tcBorders>
          </w:tcPr>
          <w:p>
            <w:pPr>
              <w:pStyle w:val="TableParagraph"/>
              <w:spacing w:before="180"/>
              <w:ind w:left="1005"/>
              <w:jc w:val="left"/>
              <w:rPr>
                <w:sz w:val="18"/>
                <w:szCs w:val="18"/>
              </w:rPr>
            </w:pPr>
            <w:r>
              <w:rPr>
                <w:w w:val="60"/>
                <w:sz w:val="18"/>
                <w:szCs w:val="18"/>
              </w:rPr>
              <w:t>დ</w:t>
            </w:r>
            <w:r>
              <w:rPr>
                <w:spacing w:val="-11"/>
                <w:sz w:val="18"/>
                <w:szCs w:val="18"/>
              </w:rPr>
              <w:t> </w:t>
            </w:r>
            <w:r>
              <w:rPr>
                <w:w w:val="60"/>
                <w:sz w:val="18"/>
                <w:szCs w:val="18"/>
              </w:rPr>
              <w:t>ა</w:t>
            </w:r>
            <w:r>
              <w:rPr>
                <w:spacing w:val="-11"/>
                <w:sz w:val="18"/>
                <w:szCs w:val="18"/>
              </w:rPr>
              <w:t> </w:t>
            </w:r>
            <w:r>
              <w:rPr>
                <w:w w:val="60"/>
                <w:sz w:val="18"/>
                <w:szCs w:val="18"/>
              </w:rPr>
              <w:t>ს</w:t>
            </w:r>
            <w:r>
              <w:rPr>
                <w:spacing w:val="-11"/>
                <w:sz w:val="18"/>
                <w:szCs w:val="18"/>
              </w:rPr>
              <w:t> </w:t>
            </w:r>
            <w:r>
              <w:rPr>
                <w:w w:val="60"/>
                <w:sz w:val="18"/>
                <w:szCs w:val="18"/>
              </w:rPr>
              <w:t>ა</w:t>
            </w:r>
            <w:r>
              <w:rPr>
                <w:spacing w:val="-11"/>
                <w:sz w:val="18"/>
                <w:szCs w:val="18"/>
              </w:rPr>
              <w:t> </w:t>
            </w:r>
            <w:r>
              <w:rPr>
                <w:w w:val="60"/>
                <w:sz w:val="18"/>
                <w:szCs w:val="18"/>
              </w:rPr>
              <w:t>ხ</w:t>
            </w:r>
            <w:r>
              <w:rPr>
                <w:spacing w:val="-11"/>
                <w:sz w:val="18"/>
                <w:szCs w:val="18"/>
              </w:rPr>
              <w:t> </w:t>
            </w:r>
            <w:r>
              <w:rPr>
                <w:w w:val="60"/>
                <w:sz w:val="18"/>
                <w:szCs w:val="18"/>
              </w:rPr>
              <w:t>ე</w:t>
            </w:r>
            <w:r>
              <w:rPr>
                <w:spacing w:val="-11"/>
                <w:sz w:val="18"/>
                <w:szCs w:val="18"/>
              </w:rPr>
              <w:t> </w:t>
            </w:r>
            <w:r>
              <w:rPr>
                <w:w w:val="60"/>
                <w:sz w:val="18"/>
                <w:szCs w:val="18"/>
              </w:rPr>
              <w:t>ლ</w:t>
            </w:r>
            <w:r>
              <w:rPr>
                <w:spacing w:val="-11"/>
                <w:sz w:val="18"/>
                <w:szCs w:val="18"/>
              </w:rPr>
              <w:t> </w:t>
            </w:r>
            <w:r>
              <w:rPr>
                <w:w w:val="60"/>
                <w:sz w:val="18"/>
                <w:szCs w:val="18"/>
              </w:rPr>
              <w:t>ე</w:t>
            </w:r>
            <w:r>
              <w:rPr>
                <w:spacing w:val="-11"/>
                <w:sz w:val="18"/>
                <w:szCs w:val="18"/>
              </w:rPr>
              <w:t> </w:t>
            </w:r>
            <w:r>
              <w:rPr>
                <w:w w:val="60"/>
                <w:sz w:val="18"/>
                <w:szCs w:val="18"/>
              </w:rPr>
              <w:t>ბ</w:t>
            </w:r>
            <w:r>
              <w:rPr>
                <w:spacing w:val="-11"/>
                <w:sz w:val="18"/>
                <w:szCs w:val="18"/>
              </w:rPr>
              <w:t> </w:t>
            </w:r>
            <w:r>
              <w:rPr>
                <w:spacing w:val="-10"/>
                <w:w w:val="60"/>
                <w:sz w:val="18"/>
                <w:szCs w:val="18"/>
              </w:rPr>
              <w:t>ა</w:t>
            </w:r>
          </w:p>
        </w:tc>
        <w:tc>
          <w:tcPr>
            <w:tcW w:w="1995" w:type="dxa"/>
            <w:tcBorders>
              <w:left w:val="single" w:sz="12" w:space="0" w:color="ABA899"/>
              <w:bottom w:val="single" w:sz="12" w:space="0" w:color="ABA899"/>
              <w:right w:val="single" w:sz="12" w:space="0" w:color="ABA899"/>
            </w:tcBorders>
          </w:tcPr>
          <w:p>
            <w:pPr>
              <w:pStyle w:val="TableParagraph"/>
              <w:spacing w:line="180" w:lineRule="exact"/>
              <w:ind w:left="52" w:right="20"/>
              <w:rPr>
                <w:sz w:val="18"/>
                <w:szCs w:val="18"/>
              </w:rPr>
            </w:pPr>
            <w:r>
              <w:rPr>
                <w:w w:val="90"/>
                <w:sz w:val="18"/>
                <w:szCs w:val="18"/>
              </w:rPr>
              <w:t>2024</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52"/>
              <w:rPr>
                <w:sz w:val="18"/>
                <w:szCs w:val="18"/>
              </w:rPr>
            </w:pPr>
            <w:r>
              <w:rPr>
                <w:spacing w:val="-2"/>
                <w:w w:val="65"/>
                <w:sz w:val="18"/>
                <w:szCs w:val="18"/>
              </w:rPr>
              <w:t>ფაქტი</w:t>
            </w:r>
          </w:p>
        </w:tc>
        <w:tc>
          <w:tcPr>
            <w:tcW w:w="1920" w:type="dxa"/>
            <w:tcBorders>
              <w:left w:val="single" w:sz="12" w:space="0" w:color="ABA899"/>
              <w:bottom w:val="single" w:sz="12" w:space="0" w:color="ABA899"/>
              <w:right w:val="single" w:sz="12" w:space="0" w:color="ABA899"/>
            </w:tcBorders>
          </w:tcPr>
          <w:p>
            <w:pPr>
              <w:pStyle w:val="TableParagraph"/>
              <w:spacing w:line="180" w:lineRule="exact"/>
              <w:ind w:left="17"/>
              <w:rPr>
                <w:sz w:val="18"/>
                <w:szCs w:val="18"/>
              </w:rPr>
            </w:pPr>
            <w:r>
              <w:rPr>
                <w:w w:val="90"/>
                <w:sz w:val="18"/>
                <w:szCs w:val="18"/>
              </w:rPr>
              <w:t>2025</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78"/>
              <w:rPr>
                <w:sz w:val="18"/>
                <w:szCs w:val="18"/>
              </w:rPr>
            </w:pPr>
            <w:r>
              <w:rPr>
                <w:spacing w:val="-4"/>
                <w:w w:val="60"/>
                <w:sz w:val="18"/>
                <w:szCs w:val="18"/>
              </w:rPr>
              <w:t>გეგმა</w:t>
            </w:r>
          </w:p>
        </w:tc>
        <w:tc>
          <w:tcPr>
            <w:tcW w:w="1875" w:type="dxa"/>
            <w:tcBorders>
              <w:left w:val="single" w:sz="12" w:space="0" w:color="ABA899"/>
              <w:bottom w:val="single" w:sz="12" w:space="0" w:color="ABA899"/>
              <w:right w:val="single" w:sz="12" w:space="0" w:color="ABA899"/>
            </w:tcBorders>
          </w:tcPr>
          <w:p>
            <w:pPr>
              <w:pStyle w:val="TableParagraph"/>
              <w:spacing w:line="180" w:lineRule="exact"/>
              <w:ind w:left="32"/>
              <w:rPr>
                <w:sz w:val="18"/>
                <w:szCs w:val="18"/>
              </w:rPr>
            </w:pPr>
            <w:r>
              <w:rPr>
                <w:w w:val="90"/>
                <w:sz w:val="18"/>
                <w:szCs w:val="18"/>
              </w:rPr>
              <w:t>2026</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63"/>
              <w:rPr>
                <w:sz w:val="18"/>
                <w:szCs w:val="18"/>
              </w:rPr>
            </w:pPr>
            <w:r>
              <w:rPr>
                <w:spacing w:val="-4"/>
                <w:w w:val="60"/>
                <w:sz w:val="18"/>
                <w:szCs w:val="18"/>
              </w:rPr>
              <w:t>გეგმა</w:t>
            </w:r>
          </w:p>
        </w:tc>
      </w:tr>
      <w:tr>
        <w:trPr>
          <w:trHeight w:val="495" w:hRule="atLeast"/>
        </w:trPr>
        <w:tc>
          <w:tcPr>
            <w:tcW w:w="3420" w:type="dxa"/>
            <w:tcBorders>
              <w:top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65"/>
                <w:sz w:val="18"/>
                <w:szCs w:val="18"/>
              </w:rPr>
              <w:t>შემოსულობები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52" w:right="37"/>
              <w:rPr>
                <w:sz w:val="18"/>
              </w:rPr>
            </w:pPr>
            <w:r>
              <w:rPr>
                <w:spacing w:val="-2"/>
                <w:sz w:val="18"/>
              </w:rPr>
              <w:t>31129551</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39138741</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43550000</w:t>
            </w:r>
          </w:p>
        </w:tc>
      </w:tr>
      <w:tr>
        <w:trPr>
          <w:trHeight w:val="495" w:hRule="atLeast"/>
        </w:trPr>
        <w:tc>
          <w:tcPr>
            <w:tcW w:w="342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შემოსავლები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52" w:right="37"/>
              <w:rPr>
                <w:sz w:val="18"/>
              </w:rPr>
            </w:pPr>
            <w:r>
              <w:rPr>
                <w:spacing w:val="-2"/>
                <w:sz w:val="18"/>
              </w:rPr>
              <w:t>31108254</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39138741</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43550000</w:t>
            </w:r>
          </w:p>
        </w:tc>
      </w:tr>
      <w:tr>
        <w:trPr>
          <w:trHeight w:val="660" w:hRule="atLeast"/>
        </w:trPr>
        <w:tc>
          <w:tcPr>
            <w:tcW w:w="3420" w:type="dxa"/>
            <w:tcBorders>
              <w:top w:val="single" w:sz="12" w:space="0" w:color="ABA899"/>
              <w:bottom w:val="single" w:sz="12" w:space="0" w:color="ABA899"/>
              <w:right w:val="single" w:sz="12" w:space="0" w:color="ABA899"/>
            </w:tcBorders>
          </w:tcPr>
          <w:p>
            <w:pPr>
              <w:pStyle w:val="TableParagraph"/>
              <w:spacing w:before="28"/>
              <w:ind w:left="15"/>
              <w:jc w:val="left"/>
              <w:rPr>
                <w:rFonts w:ascii="Sylfaen" w:hAnsi="Sylfaen" w:cs="Sylfaen" w:eastAsia="Sylfaen"/>
                <w:sz w:val="18"/>
                <w:szCs w:val="18"/>
              </w:rPr>
            </w:pPr>
            <w:r>
              <w:rPr>
                <w:rFonts w:ascii="Sylfaen" w:hAnsi="Sylfaen" w:cs="Sylfaen" w:eastAsia="Sylfaen"/>
                <w:sz w:val="18"/>
                <w:szCs w:val="18"/>
              </w:rPr>
              <w:t>არაფინანსური</w:t>
            </w:r>
            <w:r>
              <w:rPr>
                <w:rFonts w:ascii="Sylfaen" w:hAnsi="Sylfaen" w:cs="Sylfaen" w:eastAsia="Sylfaen"/>
                <w:spacing w:val="-11"/>
                <w:sz w:val="18"/>
                <w:szCs w:val="18"/>
              </w:rPr>
              <w:t> </w:t>
            </w:r>
            <w:r>
              <w:rPr>
                <w:rFonts w:ascii="Sylfaen" w:hAnsi="Sylfaen" w:cs="Sylfaen" w:eastAsia="Sylfaen"/>
                <w:sz w:val="18"/>
                <w:szCs w:val="18"/>
              </w:rPr>
              <w:t>აქტივების</w:t>
            </w:r>
            <w:r>
              <w:rPr>
                <w:rFonts w:ascii="Sylfaen" w:hAnsi="Sylfaen" w:cs="Sylfaen" w:eastAsia="Sylfaen"/>
                <w:spacing w:val="-10"/>
                <w:sz w:val="18"/>
                <w:szCs w:val="18"/>
              </w:rPr>
              <w:t> </w:t>
            </w:r>
            <w:r>
              <w:rPr>
                <w:rFonts w:ascii="Sylfaen" w:hAnsi="Sylfaen" w:cs="Sylfaen" w:eastAsia="Sylfaen"/>
                <w:spacing w:val="-2"/>
                <w:sz w:val="18"/>
                <w:szCs w:val="18"/>
              </w:rPr>
              <w:t>კლება</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before="15"/>
              <w:ind w:left="52" w:right="37"/>
              <w:rPr>
                <w:sz w:val="18"/>
              </w:rPr>
            </w:pPr>
            <w:r>
              <w:rPr>
                <w:spacing w:val="-2"/>
                <w:sz w:val="18"/>
              </w:rPr>
              <w:t>21297</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before="15"/>
              <w:ind w:left="30"/>
              <w:rPr>
                <w:sz w:val="18"/>
              </w:rPr>
            </w:pPr>
            <w:r>
              <w:rPr>
                <w:spacing w:val="-10"/>
                <w:sz w:val="18"/>
              </w:rPr>
              <w:t>0</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before="15"/>
              <w:ind w:left="15"/>
              <w:rPr>
                <w:sz w:val="18"/>
              </w:rPr>
            </w:pPr>
            <w:r>
              <w:rPr>
                <w:spacing w:val="-10"/>
                <w:sz w:val="18"/>
              </w:rPr>
              <w:t>0</w:t>
            </w:r>
          </w:p>
        </w:tc>
      </w:tr>
      <w:tr>
        <w:trPr>
          <w:trHeight w:val="510" w:hRule="atLeast"/>
        </w:trPr>
        <w:tc>
          <w:tcPr>
            <w:tcW w:w="3420" w:type="dxa"/>
            <w:tcBorders>
              <w:top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65"/>
                <w:sz w:val="18"/>
                <w:szCs w:val="18"/>
              </w:rPr>
              <w:t>გადასახდელები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52" w:right="37"/>
              <w:rPr>
                <w:sz w:val="18"/>
              </w:rPr>
            </w:pPr>
            <w:r>
              <w:rPr>
                <w:spacing w:val="-2"/>
                <w:sz w:val="18"/>
              </w:rPr>
              <w:t>31002654</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40302800</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50075000</w:t>
            </w:r>
          </w:p>
        </w:tc>
      </w:tr>
      <w:tr>
        <w:trPr>
          <w:trHeight w:val="495" w:hRule="atLeast"/>
        </w:trPr>
        <w:tc>
          <w:tcPr>
            <w:tcW w:w="342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ხარჯები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52" w:right="37"/>
              <w:rPr>
                <w:sz w:val="18"/>
              </w:rPr>
            </w:pPr>
            <w:r>
              <w:rPr>
                <w:spacing w:val="-2"/>
                <w:sz w:val="18"/>
              </w:rPr>
              <w:t>30617911</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39654528</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49506105</w:t>
            </w:r>
          </w:p>
        </w:tc>
      </w:tr>
      <w:tr>
        <w:trPr>
          <w:trHeight w:val="960" w:hRule="atLeast"/>
        </w:trPr>
        <w:tc>
          <w:tcPr>
            <w:tcW w:w="3420" w:type="dxa"/>
            <w:tcBorders>
              <w:top w:val="single" w:sz="12" w:space="0" w:color="ABA899"/>
              <w:bottom w:val="single" w:sz="12" w:space="0" w:color="ABA899"/>
              <w:right w:val="single" w:sz="12" w:space="0" w:color="ABA899"/>
            </w:tcBorders>
          </w:tcPr>
          <w:p>
            <w:pPr>
              <w:pStyle w:val="TableParagraph"/>
              <w:spacing w:before="178"/>
              <w:ind w:left="15"/>
              <w:jc w:val="left"/>
              <w:rPr>
                <w:rFonts w:ascii="Sylfaen" w:hAnsi="Sylfaen" w:cs="Sylfaen" w:eastAsia="Sylfaen"/>
                <w:sz w:val="18"/>
                <w:szCs w:val="18"/>
              </w:rPr>
            </w:pPr>
            <w:r>
              <w:rPr>
                <w:rFonts w:ascii="Sylfaen" w:hAnsi="Sylfaen" w:cs="Sylfaen" w:eastAsia="Sylfaen"/>
                <w:sz w:val="18"/>
                <w:szCs w:val="18"/>
              </w:rPr>
              <w:t>არაფინანსური</w:t>
            </w:r>
            <w:r>
              <w:rPr>
                <w:rFonts w:ascii="Sylfaen" w:hAnsi="Sylfaen" w:cs="Sylfaen" w:eastAsia="Sylfaen"/>
                <w:spacing w:val="-11"/>
                <w:sz w:val="18"/>
                <w:szCs w:val="18"/>
              </w:rPr>
              <w:t> </w:t>
            </w:r>
            <w:r>
              <w:rPr>
                <w:rFonts w:ascii="Sylfaen" w:hAnsi="Sylfaen" w:cs="Sylfaen" w:eastAsia="Sylfaen"/>
                <w:sz w:val="18"/>
                <w:szCs w:val="18"/>
              </w:rPr>
              <w:t>აქტივების</w:t>
            </w:r>
            <w:r>
              <w:rPr>
                <w:rFonts w:ascii="Sylfaen" w:hAnsi="Sylfaen" w:cs="Sylfaen" w:eastAsia="Sylfaen"/>
                <w:spacing w:val="-10"/>
                <w:sz w:val="18"/>
                <w:szCs w:val="18"/>
              </w:rPr>
              <w:t> </w:t>
            </w:r>
            <w:r>
              <w:rPr>
                <w:rFonts w:ascii="Sylfaen" w:hAnsi="Sylfaen" w:cs="Sylfaen" w:eastAsia="Sylfaen"/>
                <w:spacing w:val="-4"/>
                <w:sz w:val="18"/>
                <w:szCs w:val="18"/>
              </w:rPr>
              <w:t>ზრდა</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before="165"/>
              <w:ind w:left="52" w:right="37"/>
              <w:rPr>
                <w:sz w:val="18"/>
              </w:rPr>
            </w:pPr>
            <w:r>
              <w:rPr>
                <w:spacing w:val="-2"/>
                <w:sz w:val="18"/>
              </w:rPr>
              <w:t>384743</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before="165"/>
              <w:ind w:left="30"/>
              <w:rPr>
                <w:sz w:val="18"/>
              </w:rPr>
            </w:pPr>
            <w:r>
              <w:rPr>
                <w:spacing w:val="-2"/>
                <w:sz w:val="18"/>
              </w:rPr>
              <w:t>648272</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before="165"/>
              <w:ind w:left="15"/>
              <w:rPr>
                <w:sz w:val="18"/>
              </w:rPr>
            </w:pPr>
            <w:r>
              <w:rPr>
                <w:spacing w:val="-2"/>
                <w:sz w:val="18"/>
              </w:rPr>
              <w:t>568895</w:t>
            </w:r>
          </w:p>
        </w:tc>
      </w:tr>
      <w:tr>
        <w:trPr>
          <w:trHeight w:val="600" w:hRule="atLeast"/>
        </w:trPr>
        <w:tc>
          <w:tcPr>
            <w:tcW w:w="3420" w:type="dxa"/>
            <w:tcBorders>
              <w:top w:val="single" w:sz="12" w:space="0" w:color="ABA899"/>
              <w:bottom w:val="single" w:sz="12" w:space="0" w:color="ABA899"/>
              <w:right w:val="single" w:sz="12" w:space="0" w:color="ABA899"/>
            </w:tcBorders>
          </w:tcPr>
          <w:p>
            <w:pPr>
              <w:pStyle w:val="TableParagraph"/>
              <w:spacing w:line="236" w:lineRule="exact"/>
              <w:ind w:left="15"/>
              <w:jc w:val="left"/>
              <w:rPr>
                <w:rFonts w:ascii="Sylfaen" w:hAnsi="Sylfaen" w:cs="Sylfaen" w:eastAsia="Sylfaen"/>
                <w:sz w:val="18"/>
                <w:szCs w:val="18"/>
              </w:rPr>
            </w:pPr>
            <w:r>
              <w:rPr>
                <w:rFonts w:ascii="Sylfaen" w:hAnsi="Sylfaen" w:cs="Sylfaen" w:eastAsia="Sylfaen"/>
                <w:spacing w:val="-2"/>
                <w:sz w:val="18"/>
                <w:szCs w:val="18"/>
              </w:rPr>
              <w:t>ვალდებულებების</w:t>
            </w:r>
            <w:r>
              <w:rPr>
                <w:rFonts w:ascii="Sylfaen" w:hAnsi="Sylfaen" w:cs="Sylfaen" w:eastAsia="Sylfaen"/>
                <w:spacing w:val="14"/>
                <w:sz w:val="18"/>
                <w:szCs w:val="18"/>
              </w:rPr>
              <w:t> </w:t>
            </w:r>
            <w:r>
              <w:rPr>
                <w:rFonts w:ascii="Sylfaen" w:hAnsi="Sylfaen" w:cs="Sylfaen" w:eastAsia="Sylfaen"/>
                <w:spacing w:val="-2"/>
                <w:sz w:val="18"/>
                <w:szCs w:val="18"/>
              </w:rPr>
              <w:t>კლება</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52" w:right="37"/>
              <w:rPr>
                <w:sz w:val="18"/>
              </w:rPr>
            </w:pPr>
            <w:r>
              <w:rPr>
                <w:spacing w:val="-10"/>
                <w:sz w:val="18"/>
              </w:rPr>
              <w:t>0</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0"/>
              <w:rPr>
                <w:sz w:val="18"/>
              </w:rPr>
            </w:pPr>
            <w:r>
              <w:rPr>
                <w:spacing w:val="-10"/>
                <w:sz w:val="18"/>
              </w:rPr>
              <w:t>0</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15"/>
              <w:rPr>
                <w:sz w:val="18"/>
              </w:rPr>
            </w:pPr>
            <w:r>
              <w:rPr>
                <w:spacing w:val="-10"/>
                <w:sz w:val="18"/>
              </w:rPr>
              <w:t>0</w:t>
            </w:r>
          </w:p>
        </w:tc>
      </w:tr>
      <w:tr>
        <w:trPr>
          <w:trHeight w:val="525" w:hRule="atLeast"/>
        </w:trPr>
        <w:tc>
          <w:tcPr>
            <w:tcW w:w="3420" w:type="dxa"/>
            <w:tcBorders>
              <w:top w:val="single" w:sz="12" w:space="0" w:color="ABA899"/>
              <w:bottom w:val="single" w:sz="12" w:space="0" w:color="ABA899"/>
              <w:right w:val="single" w:sz="12" w:space="0" w:color="ABA899"/>
            </w:tcBorders>
          </w:tcPr>
          <w:p>
            <w:pPr>
              <w:pStyle w:val="TableParagraph"/>
              <w:spacing w:line="195" w:lineRule="exact"/>
              <w:ind w:left="15"/>
              <w:jc w:val="left"/>
              <w:rPr>
                <w:sz w:val="18"/>
                <w:szCs w:val="18"/>
              </w:rPr>
            </w:pPr>
            <w:r>
              <w:rPr>
                <w:w w:val="55"/>
                <w:sz w:val="18"/>
                <w:szCs w:val="18"/>
              </w:rPr>
              <w:t>ნაშთის</w:t>
            </w:r>
            <w:r>
              <w:rPr>
                <w:spacing w:val="-10"/>
                <w:sz w:val="18"/>
                <w:szCs w:val="18"/>
              </w:rPr>
              <w:t> </w:t>
            </w:r>
            <w:r>
              <w:rPr>
                <w:spacing w:val="-2"/>
                <w:w w:val="70"/>
                <w:sz w:val="18"/>
                <w:szCs w:val="18"/>
              </w:rPr>
              <w:t>ცვლილება</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95" w:lineRule="exact"/>
              <w:ind w:left="52" w:right="37"/>
              <w:rPr>
                <w:sz w:val="18"/>
              </w:rPr>
            </w:pPr>
            <w:r>
              <w:rPr>
                <w:spacing w:val="-2"/>
                <w:sz w:val="18"/>
              </w:rPr>
              <w:t>126897</w:t>
            </w:r>
          </w:p>
        </w:tc>
        <w:tc>
          <w:tcPr>
            <w:tcW w:w="1920" w:type="dxa"/>
            <w:tcBorders>
              <w:top w:val="single" w:sz="12" w:space="0" w:color="ABA899"/>
              <w:left w:val="single" w:sz="12" w:space="0" w:color="ABA899"/>
              <w:bottom w:val="single" w:sz="12" w:space="0" w:color="ABA899"/>
              <w:right w:val="single" w:sz="12" w:space="0" w:color="ABA899"/>
            </w:tcBorders>
          </w:tcPr>
          <w:p>
            <w:pPr>
              <w:pStyle w:val="TableParagraph"/>
              <w:spacing w:line="195" w:lineRule="exact"/>
              <w:ind w:left="8"/>
              <w:rPr>
                <w:sz w:val="18"/>
              </w:rPr>
            </w:pPr>
            <w:r>
              <w:rPr>
                <w:w w:val="90"/>
                <w:sz w:val="18"/>
              </w:rPr>
              <w:t>-</w:t>
            </w:r>
            <w:r>
              <w:rPr>
                <w:spacing w:val="-2"/>
                <w:sz w:val="18"/>
              </w:rPr>
              <w:t>1164059</w:t>
            </w:r>
          </w:p>
        </w:tc>
        <w:tc>
          <w:tcPr>
            <w:tcW w:w="1875" w:type="dxa"/>
            <w:tcBorders>
              <w:top w:val="single" w:sz="12" w:space="0" w:color="ABA899"/>
              <w:left w:val="single" w:sz="12" w:space="0" w:color="ABA899"/>
              <w:bottom w:val="single" w:sz="12" w:space="0" w:color="ABA899"/>
              <w:right w:val="single" w:sz="12" w:space="0" w:color="ABA899"/>
            </w:tcBorders>
          </w:tcPr>
          <w:p>
            <w:pPr>
              <w:pStyle w:val="TableParagraph"/>
              <w:spacing w:line="195" w:lineRule="exact"/>
              <w:ind w:left="23"/>
              <w:rPr>
                <w:sz w:val="18"/>
              </w:rPr>
            </w:pPr>
            <w:r>
              <w:rPr>
                <w:w w:val="90"/>
                <w:sz w:val="18"/>
              </w:rPr>
              <w:t>-</w:t>
            </w:r>
            <w:r>
              <w:rPr>
                <w:spacing w:val="-2"/>
                <w:sz w:val="18"/>
              </w:rPr>
              <w:t>6525000</w:t>
            </w:r>
          </w:p>
        </w:tc>
      </w:tr>
    </w:tbl>
    <w:p>
      <w:pPr>
        <w:spacing w:before="225"/>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ind w:left="0"/>
        <w:rPr>
          <w:rFonts w:ascii="Segoe UI Symbol"/>
          <w:sz w:val="18"/>
        </w:rPr>
      </w:pPr>
    </w:p>
    <w:p>
      <w:pPr>
        <w:pStyle w:val="BodyText"/>
        <w:ind w:left="0"/>
        <w:rPr>
          <w:rFonts w:ascii="Segoe UI Symbol"/>
          <w:sz w:val="18"/>
        </w:rPr>
      </w:pPr>
    </w:p>
    <w:p>
      <w:pPr>
        <w:pStyle w:val="BodyText"/>
        <w:spacing w:before="103"/>
        <w:ind w:left="0"/>
        <w:rPr>
          <w:rFonts w:ascii="Segoe UI Symbol"/>
          <w:sz w:val="18"/>
        </w:rPr>
      </w:pPr>
    </w:p>
    <w:p>
      <w:pPr>
        <w:pStyle w:val="BodyText"/>
        <w:ind w:left="2914" w:right="2905"/>
        <w:jc w:val="center"/>
        <w:rPr>
          <w:rFonts w:ascii="Segoe UI Symbol" w:hAnsi="Segoe UI Symbol" w:cs="Segoe UI Symbol" w:eastAsia="Segoe UI Symbol"/>
        </w:rPr>
      </w:pPr>
      <w:r>
        <w:rPr>
          <w:rFonts w:ascii="Segoe UI Symbol" w:hAnsi="Segoe UI Symbol" w:cs="Segoe UI Symbol" w:eastAsia="Segoe UI Symbol"/>
          <w:w w:val="55"/>
        </w:rPr>
        <w:t>თავი</w:t>
      </w:r>
      <w:r>
        <w:rPr>
          <w:rFonts w:ascii="Segoe UI Symbol" w:hAnsi="Segoe UI Symbol" w:cs="Segoe UI Symbol" w:eastAsia="Segoe UI Symbol"/>
          <w:spacing w:val="6"/>
          <w:w w:val="105"/>
        </w:rPr>
        <w:t> </w:t>
      </w:r>
      <w:r>
        <w:rPr>
          <w:rFonts w:ascii="Segoe UI Symbol" w:hAnsi="Segoe UI Symbol" w:cs="Segoe UI Symbol" w:eastAsia="Segoe UI Symbol"/>
          <w:spacing w:val="-7"/>
          <w:w w:val="105"/>
        </w:rPr>
        <w:t>II</w:t>
      </w:r>
    </w:p>
    <w:p>
      <w:pPr>
        <w:pStyle w:val="BodyText"/>
        <w:spacing w:line="586" w:lineRule="exact" w:before="41"/>
        <w:ind w:right="863" w:firstLine="1125"/>
        <w:rPr>
          <w:rFonts w:ascii="Segoe UI Symbol" w:hAnsi="Segoe UI Symbol" w:cs="Segoe UI Symbol" w:eastAsia="Segoe UI Symbol"/>
        </w:rPr>
      </w:pPr>
      <w:r>
        <w:rPr>
          <w:rFonts w:ascii="Segoe UI Symbol" w:hAnsi="Segoe UI Symbol" w:cs="Segoe UI Symbol" w:eastAsia="Segoe UI Symbol"/>
          <w:w w:val="55"/>
        </w:rPr>
        <w:t>აფხაზეთის</w:t>
      </w:r>
      <w:r>
        <w:rPr>
          <w:rFonts w:ascii="Segoe UI Symbol" w:hAnsi="Segoe UI Symbol" w:cs="Segoe UI Symbol" w:eastAsia="Segoe UI Symbol"/>
          <w:spacing w:val="40"/>
        </w:rPr>
        <w:t> </w:t>
      </w:r>
      <w:r>
        <w:rPr>
          <w:rFonts w:ascii="Segoe UI Symbol" w:hAnsi="Segoe UI Symbol" w:cs="Segoe UI Symbol" w:eastAsia="Segoe UI Symbol"/>
          <w:w w:val="55"/>
        </w:rPr>
        <w:t>ავტონომიური</w:t>
      </w:r>
      <w:r>
        <w:rPr>
          <w:rFonts w:ascii="Segoe UI Symbol" w:hAnsi="Segoe UI Symbol" w:cs="Segoe UI Symbol" w:eastAsia="Segoe UI Symbol"/>
          <w:spacing w:val="40"/>
        </w:rPr>
        <w:t> </w:t>
      </w:r>
      <w:r>
        <w:rPr>
          <w:rFonts w:ascii="Segoe UI Symbol" w:hAnsi="Segoe UI Symbol" w:cs="Segoe UI Symbol" w:eastAsia="Segoe UI Symbol"/>
          <w:w w:val="55"/>
        </w:rPr>
        <w:t>რესპუბლიკის</w:t>
      </w:r>
      <w:r>
        <w:rPr>
          <w:rFonts w:ascii="Segoe UI Symbol" w:hAnsi="Segoe UI Symbol" w:cs="Segoe UI Symbol" w:eastAsia="Segoe UI Symbol"/>
          <w:spacing w:val="40"/>
        </w:rPr>
        <w:t> </w:t>
      </w:r>
      <w:r>
        <w:rPr>
          <w:rFonts w:ascii="Segoe UI Symbol" w:hAnsi="Segoe UI Symbol" w:cs="Segoe UI Symbol" w:eastAsia="Segoe UI Symbol"/>
          <w:w w:val="55"/>
        </w:rPr>
        <w:t>რესპუბლიკური</w:t>
      </w:r>
      <w:r>
        <w:rPr>
          <w:rFonts w:ascii="Segoe UI Symbol" w:hAnsi="Segoe UI Symbol" w:cs="Segoe UI Symbol" w:eastAsia="Segoe UI Symbol"/>
          <w:spacing w:val="40"/>
        </w:rPr>
        <w:t> </w:t>
      </w:r>
      <w:r>
        <w:rPr>
          <w:rFonts w:ascii="Segoe UI Symbol" w:hAnsi="Segoe UI Symbol" w:cs="Segoe UI Symbol" w:eastAsia="Segoe UI Symbol"/>
          <w:w w:val="55"/>
        </w:rPr>
        <w:t>ბიუჯეტის</w:t>
      </w:r>
      <w:r>
        <w:rPr>
          <w:rFonts w:ascii="Segoe UI Symbol" w:hAnsi="Segoe UI Symbol" w:cs="Segoe UI Symbol" w:eastAsia="Segoe UI Symbol"/>
          <w:spacing w:val="40"/>
        </w:rPr>
        <w:t> </w:t>
      </w:r>
      <w:r>
        <w:rPr>
          <w:rFonts w:ascii="Segoe UI Symbol" w:hAnsi="Segoe UI Symbol" w:cs="Segoe UI Symbol" w:eastAsia="Segoe UI Symbol"/>
          <w:w w:val="55"/>
        </w:rPr>
        <w:t>შემოსავლები</w:t>
      </w:r>
      <w:r>
        <w:rPr>
          <w:rFonts w:ascii="Segoe UI Symbol" w:hAnsi="Segoe UI Symbol" w:cs="Segoe UI Symbol" w:eastAsia="Segoe UI Symbol"/>
          <w:spacing w:val="80"/>
        </w:rPr>
        <w:t> </w:t>
      </w:r>
      <w:r>
        <w:rPr>
          <w:rFonts w:ascii="Segoe UI Symbol" w:hAnsi="Segoe UI Symbol" w:cs="Segoe UI Symbol" w:eastAsia="Segoe UI Symbol"/>
          <w:w w:val="60"/>
        </w:rPr>
        <w:t>მუხლი</w:t>
      </w:r>
      <w:r>
        <w:rPr>
          <w:rFonts w:ascii="Segoe UI Symbol" w:hAnsi="Segoe UI Symbol" w:cs="Segoe UI Symbol" w:eastAsia="Segoe UI Symbol"/>
          <w:spacing w:val="-8"/>
        </w:rPr>
        <w:t> </w:t>
      </w:r>
      <w:r>
        <w:rPr>
          <w:rFonts w:ascii="Segoe UI Symbol" w:hAnsi="Segoe UI Symbol" w:cs="Segoe UI Symbol" w:eastAsia="Segoe UI Symbol"/>
          <w:w w:val="60"/>
        </w:rPr>
        <w:t>3.</w:t>
      </w:r>
      <w:r>
        <w:rPr>
          <w:rFonts w:ascii="Segoe UI Symbol" w:hAnsi="Segoe UI Symbol" w:cs="Segoe UI Symbol" w:eastAsia="Segoe UI Symbol"/>
          <w:spacing w:val="-2"/>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7"/>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7"/>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7"/>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7"/>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8"/>
        </w:rPr>
        <w:t> </w:t>
      </w:r>
      <w:r>
        <w:rPr>
          <w:rFonts w:ascii="Segoe UI Symbol" w:hAnsi="Segoe UI Symbol" w:cs="Segoe UI Symbol" w:eastAsia="Segoe UI Symbol"/>
          <w:spacing w:val="-2"/>
          <w:w w:val="60"/>
        </w:rPr>
        <w:t>შემოსავლები</w:t>
      </w:r>
    </w:p>
    <w:p>
      <w:pPr>
        <w:pStyle w:val="BodyText"/>
        <w:spacing w:line="217" w:lineRule="exact"/>
      </w:pPr>
      <w:r>
        <w:rPr/>
        <w:t>განისაზღვროს</w:t>
      </w:r>
      <w:r>
        <w:rPr>
          <w:spacing w:val="69"/>
          <w:w w:val="150"/>
        </w:rPr>
        <w:t> </w:t>
      </w:r>
      <w:r>
        <w:rPr/>
        <w:t>აფხაზეთის</w:t>
      </w:r>
      <w:r>
        <w:rPr>
          <w:spacing w:val="55"/>
          <w:w w:val="150"/>
        </w:rPr>
        <w:t> </w:t>
      </w:r>
      <w:r>
        <w:rPr/>
        <w:t>ავტონომიური</w:t>
      </w:r>
      <w:r>
        <w:rPr>
          <w:spacing w:val="52"/>
          <w:w w:val="150"/>
        </w:rPr>
        <w:t> </w:t>
      </w:r>
      <w:r>
        <w:rPr/>
        <w:t>რესპუბლიკის</w:t>
      </w:r>
      <w:r>
        <w:rPr>
          <w:spacing w:val="52"/>
          <w:w w:val="150"/>
        </w:rPr>
        <w:t> </w:t>
      </w:r>
      <w:r>
        <w:rPr/>
        <w:t>რესპუბლიკური</w:t>
      </w:r>
      <w:r>
        <w:rPr>
          <w:spacing w:val="79"/>
        </w:rPr>
        <w:t> </w:t>
      </w:r>
      <w:r>
        <w:rPr/>
        <w:t>ბიუჯეტის</w:t>
      </w:r>
      <w:r>
        <w:rPr>
          <w:spacing w:val="77"/>
        </w:rPr>
        <w:t> </w:t>
      </w:r>
      <w:r>
        <w:rPr>
          <w:spacing w:val="-2"/>
        </w:rPr>
        <w:t>შემოსავლები</w:t>
      </w:r>
    </w:p>
    <w:p>
      <w:pPr>
        <w:pStyle w:val="BodyText"/>
        <w:spacing w:line="309" w:lineRule="exact" w:after="16"/>
      </w:pPr>
      <w:r>
        <w:rPr/>
        <mc:AlternateContent>
          <mc:Choice Requires="wps">
            <w:drawing>
              <wp:anchor distT="0" distB="0" distL="0" distR="0" allowOverlap="1" layoutInCell="1" locked="0" behindDoc="0" simplePos="0" relativeHeight="15729152">
                <wp:simplePos x="0" y="0"/>
                <wp:positionH relativeFrom="page">
                  <wp:posOffset>2968625</wp:posOffset>
                </wp:positionH>
                <wp:positionV relativeFrom="paragraph">
                  <wp:posOffset>877957</wp:posOffset>
                </wp:positionV>
                <wp:extent cx="19050" cy="8763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19050" cy="87630"/>
                          <a:chExt cx="19050" cy="87630"/>
                        </a:xfrm>
                      </wpg:grpSpPr>
                      <wps:wsp>
                        <wps:cNvPr id="24" name="Graphic 24"/>
                        <wps:cNvSpPr/>
                        <wps:spPr>
                          <a:xfrm>
                            <a:off x="0" y="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ECE9D8"/>
                          </a:solidFill>
                        </wps:spPr>
                        <wps:bodyPr wrap="square" lIns="0" tIns="0" rIns="0" bIns="0" rtlCol="0">
                          <a:prstTxWarp prst="textNoShape">
                            <a:avLst/>
                          </a:prstTxWarp>
                          <a:noAutofit/>
                        </wps:bodyPr>
                      </wps:wsp>
                      <wps:wsp>
                        <wps:cNvPr id="25" name="Graphic 25"/>
                        <wps:cNvSpPr/>
                        <wps:spPr>
                          <a:xfrm>
                            <a:off x="9525" y="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233.75pt;margin-top:69.130508pt;width:1.5pt;height:6.9pt;mso-position-horizontal-relative:page;mso-position-vertical-relative:paragraph;z-index:15729152" id="docshapegroup23" coordorigin="4675,1383" coordsize="30,138">
                <v:rect style="position:absolute;left:4675;top:1382;width:15;height:138" id="docshape24" filled="true" fillcolor="#ece9d8" stroked="false">
                  <v:fill type="solid"/>
                </v:rect>
                <v:rect style="position:absolute;left:4690;top:1382;width:15;height:138" id="docshape25" filled="true" fillcolor="#aba899" stroked="false">
                  <v:fill type="solid"/>
                </v:rect>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4502150</wp:posOffset>
                </wp:positionH>
                <wp:positionV relativeFrom="paragraph">
                  <wp:posOffset>877957</wp:posOffset>
                </wp:positionV>
                <wp:extent cx="19050" cy="8763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19050" cy="87630"/>
                          <a:chExt cx="19050" cy="87630"/>
                        </a:xfrm>
                      </wpg:grpSpPr>
                      <wps:wsp>
                        <wps:cNvPr id="27" name="Graphic 27"/>
                        <wps:cNvSpPr/>
                        <wps:spPr>
                          <a:xfrm>
                            <a:off x="0" y="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ECE9D8"/>
                          </a:solidFill>
                        </wps:spPr>
                        <wps:bodyPr wrap="square" lIns="0" tIns="0" rIns="0" bIns="0" rtlCol="0">
                          <a:prstTxWarp prst="textNoShape">
                            <a:avLst/>
                          </a:prstTxWarp>
                          <a:noAutofit/>
                        </wps:bodyPr>
                      </wps:wsp>
                      <wps:wsp>
                        <wps:cNvPr id="28" name="Graphic 28"/>
                        <wps:cNvSpPr/>
                        <wps:spPr>
                          <a:xfrm>
                            <a:off x="9525" y="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354.5pt;margin-top:69.130508pt;width:1.5pt;height:6.9pt;mso-position-horizontal-relative:page;mso-position-vertical-relative:paragraph;z-index:15729664" id="docshapegroup26" coordorigin="7090,1383" coordsize="30,138">
                <v:rect style="position:absolute;left:7090;top:1382;width:15;height:138" id="docshape27" filled="true" fillcolor="#ece9d8" stroked="false">
                  <v:fill type="solid"/>
                </v:rect>
                <v:rect style="position:absolute;left:7105;top:1382;width:15;height:138" id="docshape28" filled="true" fillcolor="#aba899" stroked="false">
                  <v:fill type="solid"/>
                </v:rect>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5940425</wp:posOffset>
                </wp:positionH>
                <wp:positionV relativeFrom="paragraph">
                  <wp:posOffset>877957</wp:posOffset>
                </wp:positionV>
                <wp:extent cx="19050" cy="8763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19050" cy="87630"/>
                          <a:chExt cx="19050" cy="87630"/>
                        </a:xfrm>
                      </wpg:grpSpPr>
                      <wps:wsp>
                        <wps:cNvPr id="30" name="Graphic 30"/>
                        <wps:cNvSpPr/>
                        <wps:spPr>
                          <a:xfrm>
                            <a:off x="0" y="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ECE9D8"/>
                          </a:solidFill>
                        </wps:spPr>
                        <wps:bodyPr wrap="square" lIns="0" tIns="0" rIns="0" bIns="0" rtlCol="0">
                          <a:prstTxWarp prst="textNoShape">
                            <a:avLst/>
                          </a:prstTxWarp>
                          <a:noAutofit/>
                        </wps:bodyPr>
                      </wps:wsp>
                      <wps:wsp>
                        <wps:cNvPr id="31" name="Graphic 31"/>
                        <wps:cNvSpPr/>
                        <wps:spPr>
                          <a:xfrm>
                            <a:off x="9525" y="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467.75pt;margin-top:69.130508pt;width:1.5pt;height:6.9pt;mso-position-horizontal-relative:page;mso-position-vertical-relative:paragraph;z-index:15730176" id="docshapegroup29" coordorigin="9355,1383" coordsize="30,138">
                <v:rect style="position:absolute;left:9355;top:1382;width:15;height:138" id="docshape30" filled="true" fillcolor="#ece9d8" stroked="false">
                  <v:fill type="solid"/>
                </v:rect>
                <v:rect style="position:absolute;left:9370;top:1382;width:15;height:138" id="docshape31" filled="true" fillcolor="#aba899" stroked="false">
                  <v:fill type="solid"/>
                </v:rect>
                <w10:wrap type="none"/>
              </v:group>
            </w:pict>
          </mc:Fallback>
        </mc:AlternateContent>
      </w:r>
      <w:r>
        <w:rPr>
          <w:rFonts w:ascii="Segoe UI Symbol" w:hAnsi="Segoe UI Symbol" w:cs="Segoe UI Symbol" w:eastAsia="Segoe UI Symbol"/>
          <w:spacing w:val="-6"/>
        </w:rPr>
        <w:t>43550000</w:t>
      </w:r>
      <w:r>
        <w:rPr>
          <w:rFonts w:ascii="Segoe UI Symbol" w:hAnsi="Segoe UI Symbol" w:cs="Segoe UI Symbol" w:eastAsia="Segoe UI Symbol"/>
          <w:spacing w:val="-11"/>
        </w:rPr>
        <w:t> </w:t>
      </w:r>
      <w:r>
        <w:rPr>
          <w:spacing w:val="-6"/>
        </w:rPr>
        <w:t>ლარის</w:t>
      </w:r>
      <w:r>
        <w:rPr>
          <w:spacing w:val="-5"/>
        </w:rPr>
        <w:t> </w:t>
      </w:r>
      <w:r>
        <w:rPr>
          <w:spacing w:val="-6"/>
        </w:rPr>
        <w:t>ოდენობით.</w:t>
      </w:r>
    </w:p>
    <w:tbl>
      <w:tblPr>
        <w:tblW w:w="0" w:type="auto"/>
        <w:jc w:val="left"/>
        <w:tblInd w:w="109"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4305"/>
        <w:gridCol w:w="2415"/>
        <w:gridCol w:w="2265"/>
        <w:gridCol w:w="2280"/>
      </w:tblGrid>
      <w:tr>
        <w:trPr>
          <w:trHeight w:val="1005" w:hRule="atLeast"/>
        </w:trPr>
        <w:tc>
          <w:tcPr>
            <w:tcW w:w="4305" w:type="dxa"/>
            <w:tcBorders>
              <w:left w:val="single" w:sz="6" w:space="0" w:color="ECE9D8"/>
              <w:bottom w:val="single" w:sz="12" w:space="0" w:color="ABA899"/>
              <w:right w:val="single" w:sz="12" w:space="0" w:color="ABA899"/>
            </w:tcBorders>
          </w:tcPr>
          <w:p>
            <w:pPr>
              <w:pStyle w:val="TableParagraph"/>
              <w:spacing w:before="6"/>
              <w:jc w:val="left"/>
              <w:rPr>
                <w:rFonts w:ascii="Sylfaen"/>
                <w:sz w:val="16"/>
              </w:rPr>
            </w:pPr>
          </w:p>
          <w:p>
            <w:pPr>
              <w:pStyle w:val="TableParagraph"/>
              <w:ind w:left="25"/>
              <w:rPr>
                <w:sz w:val="16"/>
                <w:szCs w:val="16"/>
              </w:rPr>
            </w:pPr>
            <w:r>
              <w:rPr>
                <w:sz w:val="16"/>
                <w:szCs w:val="16"/>
              </w:rPr>
              <mc:AlternateContent>
                <mc:Choice Requires="wps">
                  <w:drawing>
                    <wp:anchor distT="0" distB="0" distL="0" distR="0" allowOverlap="1" layoutInCell="1" locked="0" behindDoc="0" simplePos="0" relativeHeight="15728640">
                      <wp:simplePos x="0" y="0"/>
                      <wp:positionH relativeFrom="column">
                        <wp:posOffset>-9524</wp:posOffset>
                      </wp:positionH>
                      <wp:positionV relativeFrom="paragraph">
                        <wp:posOffset>-152300</wp:posOffset>
                      </wp:positionV>
                      <wp:extent cx="19050" cy="75438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19050" cy="754380"/>
                                <a:chExt cx="19050" cy="754380"/>
                              </a:xfrm>
                            </wpg:grpSpPr>
                            <wps:wsp>
                              <wps:cNvPr id="33" name="Graphic 33"/>
                              <wps:cNvSpPr/>
                              <wps:spPr>
                                <a:xfrm>
                                  <a:off x="9525" y="66675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ABA899"/>
                                </a:solidFill>
                              </wps:spPr>
                              <wps:bodyPr wrap="square" lIns="0" tIns="0" rIns="0" bIns="0" rtlCol="0">
                                <a:prstTxWarp prst="textNoShape">
                                  <a:avLst/>
                                </a:prstTxWarp>
                                <a:noAutofit/>
                              </wps:bodyPr>
                            </wps:wsp>
                            <wps:wsp>
                              <wps:cNvPr id="34" name="Graphic 34"/>
                              <wps:cNvSpPr/>
                              <wps:spPr>
                                <a:xfrm>
                                  <a:off x="0" y="0"/>
                                  <a:ext cx="9525" cy="754380"/>
                                </a:xfrm>
                                <a:custGeom>
                                  <a:avLst/>
                                  <a:gdLst/>
                                  <a:ahLst/>
                                  <a:cxnLst/>
                                  <a:rect l="l" t="t" r="r" b="b"/>
                                  <a:pathLst>
                                    <a:path w="9525" h="754380">
                                      <a:moveTo>
                                        <a:pt x="9525" y="754062"/>
                                      </a:moveTo>
                                      <a:lnTo>
                                        <a:pt x="0" y="754062"/>
                                      </a:lnTo>
                                      <a:lnTo>
                                        <a:pt x="0" y="0"/>
                                      </a:lnTo>
                                      <a:lnTo>
                                        <a:pt x="9525" y="0"/>
                                      </a:lnTo>
                                      <a:lnTo>
                                        <a:pt x="9525" y="754062"/>
                                      </a:lnTo>
                                      <a:close/>
                                    </a:path>
                                  </a:pathLst>
                                </a:custGeom>
                                <a:solidFill>
                                  <a:srgbClr val="ECE9D8"/>
                                </a:solidFill>
                              </wps:spPr>
                              <wps:bodyPr wrap="square" lIns="0" tIns="0" rIns="0" bIns="0" rtlCol="0">
                                <a:prstTxWarp prst="textNoShape">
                                  <a:avLst/>
                                </a:prstTxWarp>
                                <a:noAutofit/>
                              </wps:bodyPr>
                            </wps:wsp>
                          </wpg:wgp>
                        </a:graphicData>
                      </a:graphic>
                    </wp:anchor>
                  </w:drawing>
                </mc:Choice>
                <mc:Fallback>
                  <w:pict>
                    <v:group style="position:absolute;margin-left:-.75pt;margin-top:-11.99219pt;width:1.5pt;height:59.4pt;mso-position-horizontal-relative:column;mso-position-vertical-relative:paragraph;z-index:15728640" id="docshapegroup32" coordorigin="-15,-240" coordsize="30,1188">
                      <v:rect style="position:absolute;left:0;top:810;width:15;height:138" id="docshape33" filled="true" fillcolor="#aba899" stroked="false">
                        <v:fill type="solid"/>
                      </v:rect>
                      <v:rect style="position:absolute;left:-15;top:-240;width:15;height:1188" id="docshape34" filled="true" fillcolor="#ece9d8" stroked="false">
                        <v:fill type="solid"/>
                      </v:rect>
                      <w10:wrap type="none"/>
                    </v:group>
                  </w:pict>
                </mc:Fallback>
              </mc:AlternateContent>
            </w:r>
            <w:r>
              <w:rPr>
                <w:spacing w:val="-2"/>
                <w:w w:val="65"/>
                <w:sz w:val="16"/>
                <w:szCs w:val="16"/>
              </w:rPr>
              <w:t>დასახელება</w:t>
            </w:r>
          </w:p>
        </w:tc>
        <w:tc>
          <w:tcPr>
            <w:tcW w:w="2415" w:type="dxa"/>
            <w:tcBorders>
              <w:left w:val="single" w:sz="12" w:space="0" w:color="ABA899"/>
              <w:bottom w:val="single" w:sz="12" w:space="0" w:color="ABA899"/>
              <w:right w:val="single" w:sz="12" w:space="0" w:color="ABA899"/>
            </w:tcBorders>
          </w:tcPr>
          <w:p>
            <w:pPr>
              <w:pStyle w:val="TableParagraph"/>
              <w:spacing w:line="190" w:lineRule="exact"/>
              <w:ind w:left="44" w:right="39"/>
              <w:rPr>
                <w:sz w:val="16"/>
                <w:szCs w:val="16"/>
              </w:rPr>
            </w:pPr>
            <w:r>
              <w:rPr>
                <w:w w:val="90"/>
                <w:sz w:val="16"/>
                <w:szCs w:val="16"/>
              </w:rPr>
              <w:t>2024</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44" w:right="47"/>
              <w:rPr>
                <w:sz w:val="16"/>
                <w:szCs w:val="16"/>
              </w:rPr>
            </w:pPr>
            <w:r>
              <w:rPr>
                <w:spacing w:val="-2"/>
                <w:w w:val="70"/>
                <w:sz w:val="16"/>
                <w:szCs w:val="16"/>
              </w:rPr>
              <w:t>ფაქტი</w:t>
            </w:r>
          </w:p>
        </w:tc>
        <w:tc>
          <w:tcPr>
            <w:tcW w:w="2265" w:type="dxa"/>
            <w:tcBorders>
              <w:left w:val="single" w:sz="12" w:space="0" w:color="ABA899"/>
              <w:bottom w:val="single" w:sz="12" w:space="0" w:color="ABA899"/>
              <w:right w:val="single" w:sz="12" w:space="0" w:color="ABA899"/>
            </w:tcBorders>
          </w:tcPr>
          <w:p>
            <w:pPr>
              <w:pStyle w:val="TableParagraph"/>
              <w:spacing w:line="190" w:lineRule="exact"/>
              <w:ind w:left="12" w:right="7"/>
              <w:rPr>
                <w:sz w:val="16"/>
                <w:szCs w:val="16"/>
              </w:rPr>
            </w:pPr>
            <w:r>
              <w:rPr>
                <w:w w:val="90"/>
                <w:sz w:val="16"/>
                <w:szCs w:val="16"/>
              </w:rPr>
              <w:t>2025</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12"/>
              <w:rPr>
                <w:sz w:val="16"/>
                <w:szCs w:val="16"/>
              </w:rPr>
            </w:pPr>
            <w:r>
              <w:rPr>
                <w:spacing w:val="-2"/>
                <w:w w:val="60"/>
                <w:sz w:val="16"/>
                <w:szCs w:val="16"/>
              </w:rPr>
              <w:t>გეგმა</w:t>
            </w:r>
          </w:p>
        </w:tc>
        <w:tc>
          <w:tcPr>
            <w:tcW w:w="2280" w:type="dxa"/>
            <w:tcBorders>
              <w:left w:val="single" w:sz="12" w:space="0" w:color="ABA899"/>
              <w:bottom w:val="single" w:sz="12" w:space="0" w:color="ABA899"/>
              <w:right w:val="single" w:sz="6" w:space="0" w:color="ABA899"/>
            </w:tcBorders>
          </w:tcPr>
          <w:p>
            <w:pPr>
              <w:pStyle w:val="TableParagraph"/>
              <w:spacing w:line="190" w:lineRule="exact"/>
              <w:ind w:left="21" w:right="8"/>
              <w:rPr>
                <w:sz w:val="16"/>
                <w:szCs w:val="16"/>
              </w:rPr>
            </w:pPr>
            <w:r>
              <w:rPr>
                <w:w w:val="90"/>
                <w:sz w:val="16"/>
                <w:szCs w:val="16"/>
              </w:rPr>
              <w:t>2026</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13" w:right="21"/>
              <w:rPr>
                <w:sz w:val="16"/>
                <w:szCs w:val="16"/>
              </w:rPr>
            </w:pPr>
            <w:r>
              <w:rPr>
                <w:sz w:val="16"/>
                <w:szCs w:val="16"/>
              </w:rPr>
              <mc:AlternateContent>
                <mc:Choice Requires="wps">
                  <w:drawing>
                    <wp:anchor distT="0" distB="0" distL="0" distR="0" allowOverlap="1" layoutInCell="1" locked="0" behindDoc="0" simplePos="0" relativeHeight="15730688">
                      <wp:simplePos x="0" y="0"/>
                      <wp:positionH relativeFrom="column">
                        <wp:posOffset>1438275</wp:posOffset>
                      </wp:positionH>
                      <wp:positionV relativeFrom="paragraph">
                        <wp:posOffset>-304700</wp:posOffset>
                      </wp:positionV>
                      <wp:extent cx="19050" cy="75438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19050" cy="754380"/>
                                <a:chExt cx="19050" cy="754380"/>
                              </a:xfrm>
                            </wpg:grpSpPr>
                            <wps:wsp>
                              <wps:cNvPr id="36" name="Graphic 36"/>
                              <wps:cNvSpPr/>
                              <wps:spPr>
                                <a:xfrm>
                                  <a:off x="0" y="666750"/>
                                  <a:ext cx="9525" cy="87630"/>
                                </a:xfrm>
                                <a:custGeom>
                                  <a:avLst/>
                                  <a:gdLst/>
                                  <a:ahLst/>
                                  <a:cxnLst/>
                                  <a:rect l="l" t="t" r="r" b="b"/>
                                  <a:pathLst>
                                    <a:path w="9525" h="87630">
                                      <a:moveTo>
                                        <a:pt x="9525" y="87312"/>
                                      </a:moveTo>
                                      <a:lnTo>
                                        <a:pt x="0" y="87312"/>
                                      </a:lnTo>
                                      <a:lnTo>
                                        <a:pt x="0" y="0"/>
                                      </a:lnTo>
                                      <a:lnTo>
                                        <a:pt x="9525" y="0"/>
                                      </a:lnTo>
                                      <a:lnTo>
                                        <a:pt x="9525" y="87312"/>
                                      </a:lnTo>
                                      <a:close/>
                                    </a:path>
                                  </a:pathLst>
                                </a:custGeom>
                                <a:solidFill>
                                  <a:srgbClr val="ECE9D8"/>
                                </a:solidFill>
                              </wps:spPr>
                              <wps:bodyPr wrap="square" lIns="0" tIns="0" rIns="0" bIns="0" rtlCol="0">
                                <a:prstTxWarp prst="textNoShape">
                                  <a:avLst/>
                                </a:prstTxWarp>
                                <a:noAutofit/>
                              </wps:bodyPr>
                            </wps:wsp>
                            <wps:wsp>
                              <wps:cNvPr id="37" name="Graphic 37"/>
                              <wps:cNvSpPr/>
                              <wps:spPr>
                                <a:xfrm>
                                  <a:off x="9525" y="0"/>
                                  <a:ext cx="9525" cy="754380"/>
                                </a:xfrm>
                                <a:custGeom>
                                  <a:avLst/>
                                  <a:gdLst/>
                                  <a:ahLst/>
                                  <a:cxnLst/>
                                  <a:rect l="l" t="t" r="r" b="b"/>
                                  <a:pathLst>
                                    <a:path w="9525" h="754380">
                                      <a:moveTo>
                                        <a:pt x="9525" y="754062"/>
                                      </a:moveTo>
                                      <a:lnTo>
                                        <a:pt x="0" y="754062"/>
                                      </a:lnTo>
                                      <a:lnTo>
                                        <a:pt x="0" y="0"/>
                                      </a:lnTo>
                                      <a:lnTo>
                                        <a:pt x="9525" y="0"/>
                                      </a:lnTo>
                                      <a:lnTo>
                                        <a:pt x="9525" y="75406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113.250015pt;margin-top:-23.992189pt;width:1.5pt;height:59.4pt;mso-position-horizontal-relative:column;mso-position-vertical-relative:paragraph;z-index:15730688" id="docshapegroup35" coordorigin="2265,-480" coordsize="30,1188">
                      <v:rect style="position:absolute;left:2265;top:570;width:15;height:138" id="docshape36" filled="true" fillcolor="#ece9d8" stroked="false">
                        <v:fill type="solid"/>
                      </v:rect>
                      <v:rect style="position:absolute;left:2280;top:-480;width:15;height:1188" id="docshape37" filled="true" fillcolor="#aba899" stroked="false">
                        <v:fill type="solid"/>
                      </v:rect>
                      <w10:wrap type="none"/>
                    </v:group>
                  </w:pict>
                </mc:Fallback>
              </mc:AlternateContent>
            </w:r>
            <w:r>
              <w:rPr>
                <w:spacing w:val="-2"/>
                <w:w w:val="60"/>
                <w:sz w:val="16"/>
                <w:szCs w:val="16"/>
              </w:rPr>
              <w:t>გეგმა</w:t>
            </w:r>
          </w:p>
        </w:tc>
      </w:tr>
    </w:tbl>
    <w:p>
      <w:pPr>
        <w:pStyle w:val="TableParagraph"/>
        <w:spacing w:after="0"/>
        <w:rPr>
          <w:sz w:val="16"/>
          <w:szCs w:val="16"/>
        </w:rPr>
        <w:sectPr>
          <w:pgSz w:w="11900" w:h="16840"/>
          <w:pgMar w:header="0" w:footer="178" w:top="60" w:bottom="380" w:left="283" w:right="141"/>
        </w:sectPr>
      </w:pPr>
    </w:p>
    <w:p>
      <w:pPr>
        <w:pStyle w:val="BodyText"/>
        <w:ind w:left="0"/>
        <w:rPr>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4298"/>
        <w:gridCol w:w="2415"/>
        <w:gridCol w:w="2265"/>
        <w:gridCol w:w="2288"/>
      </w:tblGrid>
      <w:tr>
        <w:trPr>
          <w:trHeight w:val="495" w:hRule="atLeast"/>
        </w:trPr>
        <w:tc>
          <w:tcPr>
            <w:tcW w:w="4298" w:type="dxa"/>
            <w:tcBorders>
              <w:top w:val="nil"/>
              <w:bottom w:val="single" w:sz="12" w:space="0" w:color="ABA899"/>
              <w:right w:val="single" w:sz="12" w:space="0" w:color="ABA899"/>
            </w:tcBorders>
          </w:tcPr>
          <w:p>
            <w:pPr>
              <w:pStyle w:val="TableParagraph"/>
              <w:spacing w:line="160" w:lineRule="exact"/>
              <w:ind w:left="15"/>
              <w:jc w:val="left"/>
              <w:rPr>
                <w:sz w:val="16"/>
                <w:szCs w:val="16"/>
              </w:rPr>
            </w:pPr>
            <w:r>
              <w:rPr>
                <w:spacing w:val="-2"/>
                <w:w w:val="65"/>
                <w:sz w:val="16"/>
                <w:szCs w:val="16"/>
              </w:rPr>
              <w:t>შემოსავლები</w:t>
            </w:r>
          </w:p>
        </w:tc>
        <w:tc>
          <w:tcPr>
            <w:tcW w:w="2415" w:type="dxa"/>
            <w:tcBorders>
              <w:top w:val="nil"/>
              <w:left w:val="single" w:sz="12" w:space="0" w:color="ABA899"/>
              <w:bottom w:val="single" w:sz="12" w:space="0" w:color="ABA899"/>
              <w:right w:val="single" w:sz="12" w:space="0" w:color="ABA899"/>
            </w:tcBorders>
          </w:tcPr>
          <w:p>
            <w:pPr>
              <w:pStyle w:val="TableParagraph"/>
              <w:spacing w:line="160" w:lineRule="exact"/>
              <w:ind w:left="22"/>
              <w:jc w:val="left"/>
              <w:rPr>
                <w:sz w:val="16"/>
              </w:rPr>
            </w:pPr>
            <w:r>
              <w:rPr>
                <w:spacing w:val="-2"/>
                <w:sz w:val="16"/>
              </w:rPr>
              <w:t>31108254</w:t>
            </w:r>
          </w:p>
        </w:tc>
        <w:tc>
          <w:tcPr>
            <w:tcW w:w="2265" w:type="dxa"/>
            <w:tcBorders>
              <w:top w:val="nil"/>
              <w:left w:val="single" w:sz="12" w:space="0" w:color="ABA899"/>
              <w:bottom w:val="single" w:sz="12" w:space="0" w:color="ABA899"/>
              <w:right w:val="single" w:sz="12" w:space="0" w:color="ABA899"/>
            </w:tcBorders>
          </w:tcPr>
          <w:p>
            <w:pPr>
              <w:pStyle w:val="TableParagraph"/>
              <w:spacing w:line="160" w:lineRule="exact"/>
              <w:ind w:left="22"/>
              <w:jc w:val="left"/>
              <w:rPr>
                <w:sz w:val="16"/>
              </w:rPr>
            </w:pPr>
            <w:r>
              <w:rPr>
                <w:spacing w:val="-2"/>
                <w:sz w:val="16"/>
              </w:rPr>
              <w:t>39138741</w:t>
            </w:r>
          </w:p>
        </w:tc>
        <w:tc>
          <w:tcPr>
            <w:tcW w:w="2288" w:type="dxa"/>
            <w:tcBorders>
              <w:top w:val="nil"/>
              <w:left w:val="single" w:sz="12" w:space="0" w:color="ABA899"/>
              <w:bottom w:val="single" w:sz="12" w:space="0" w:color="ABA899"/>
              <w:right w:val="single" w:sz="12" w:space="0" w:color="ABA899"/>
            </w:tcBorders>
          </w:tcPr>
          <w:p>
            <w:pPr>
              <w:pStyle w:val="TableParagraph"/>
              <w:spacing w:line="160" w:lineRule="exact"/>
              <w:ind w:left="22"/>
              <w:jc w:val="left"/>
              <w:rPr>
                <w:sz w:val="16"/>
              </w:rPr>
            </w:pPr>
            <w:r>
              <w:rPr>
                <w:spacing w:val="-2"/>
                <w:sz w:val="16"/>
              </w:rPr>
              <w:t>43550000</w:t>
            </w:r>
          </w:p>
        </w:tc>
      </w:tr>
      <w:tr>
        <w:trPr>
          <w:trHeight w:val="480" w:hRule="atLeast"/>
        </w:trPr>
        <w:tc>
          <w:tcPr>
            <w:tcW w:w="4298" w:type="dxa"/>
            <w:tcBorders>
              <w:top w:val="single" w:sz="12" w:space="0" w:color="ABA899"/>
              <w:bottom w:val="single" w:sz="12" w:space="0" w:color="ABA899"/>
              <w:right w:val="single" w:sz="12" w:space="0" w:color="ABA899"/>
            </w:tcBorders>
          </w:tcPr>
          <w:p>
            <w:pPr>
              <w:pStyle w:val="TableParagraph"/>
              <w:spacing w:line="185" w:lineRule="exact"/>
              <w:ind w:left="15"/>
              <w:jc w:val="left"/>
              <w:rPr>
                <w:rFonts w:ascii="Sylfaen" w:hAnsi="Sylfaen" w:cs="Sylfaen" w:eastAsia="Sylfaen"/>
                <w:sz w:val="16"/>
                <w:szCs w:val="16"/>
              </w:rPr>
            </w:pPr>
            <w:r>
              <w:rPr>
                <w:rFonts w:ascii="Sylfaen" w:hAnsi="Sylfaen" w:cs="Sylfaen" w:eastAsia="Sylfaen"/>
                <w:spacing w:val="-2"/>
                <w:w w:val="105"/>
                <w:sz w:val="16"/>
                <w:szCs w:val="16"/>
              </w:rPr>
              <w:t>გადასახადები</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13371421</w:t>
            </w:r>
          </w:p>
        </w:tc>
        <w:tc>
          <w:tcPr>
            <w:tcW w:w="226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18238741</w:t>
            </w:r>
          </w:p>
        </w:tc>
        <w:tc>
          <w:tcPr>
            <w:tcW w:w="2288"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20050000</w:t>
            </w:r>
          </w:p>
        </w:tc>
      </w:tr>
      <w:tr>
        <w:trPr>
          <w:trHeight w:val="480" w:hRule="atLeast"/>
        </w:trPr>
        <w:tc>
          <w:tcPr>
            <w:tcW w:w="4298" w:type="dxa"/>
            <w:tcBorders>
              <w:top w:val="single" w:sz="12" w:space="0" w:color="ABA899"/>
              <w:bottom w:val="single" w:sz="12" w:space="0" w:color="ABA899"/>
              <w:right w:val="single" w:sz="12" w:space="0" w:color="ABA899"/>
            </w:tcBorders>
          </w:tcPr>
          <w:p>
            <w:pPr>
              <w:pStyle w:val="TableParagraph"/>
              <w:spacing w:line="185" w:lineRule="exact"/>
              <w:ind w:left="15"/>
              <w:jc w:val="left"/>
              <w:rPr>
                <w:rFonts w:ascii="Sylfaen" w:hAnsi="Sylfaen" w:cs="Sylfaen" w:eastAsia="Sylfaen"/>
                <w:sz w:val="16"/>
                <w:szCs w:val="16"/>
              </w:rPr>
            </w:pPr>
            <w:r>
              <w:rPr>
                <w:rFonts w:ascii="Sylfaen" w:hAnsi="Sylfaen" w:cs="Sylfaen" w:eastAsia="Sylfaen"/>
                <w:spacing w:val="-2"/>
                <w:w w:val="105"/>
                <w:sz w:val="16"/>
                <w:szCs w:val="16"/>
              </w:rPr>
              <w:t>გრანტები</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17030829</w:t>
            </w:r>
          </w:p>
        </w:tc>
        <w:tc>
          <w:tcPr>
            <w:tcW w:w="226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20000000</w:t>
            </w:r>
          </w:p>
        </w:tc>
        <w:tc>
          <w:tcPr>
            <w:tcW w:w="2288"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22000000</w:t>
            </w:r>
          </w:p>
        </w:tc>
      </w:tr>
      <w:tr>
        <w:trPr>
          <w:trHeight w:val="480" w:hRule="atLeast"/>
        </w:trPr>
        <w:tc>
          <w:tcPr>
            <w:tcW w:w="4298" w:type="dxa"/>
            <w:tcBorders>
              <w:top w:val="single" w:sz="12" w:space="0" w:color="ABA899"/>
              <w:bottom w:val="single" w:sz="12" w:space="0" w:color="ABA899"/>
              <w:right w:val="single" w:sz="12" w:space="0" w:color="ABA899"/>
            </w:tcBorders>
          </w:tcPr>
          <w:p>
            <w:pPr>
              <w:pStyle w:val="TableParagraph"/>
              <w:spacing w:line="185" w:lineRule="exact"/>
              <w:ind w:left="15"/>
              <w:jc w:val="left"/>
              <w:rPr>
                <w:rFonts w:ascii="Sylfaen" w:hAnsi="Sylfaen" w:cs="Sylfaen" w:eastAsia="Sylfaen"/>
                <w:sz w:val="16"/>
                <w:szCs w:val="16"/>
              </w:rPr>
            </w:pPr>
            <w:r>
              <w:rPr>
                <w:rFonts w:ascii="Sylfaen" w:hAnsi="Sylfaen" w:cs="Sylfaen" w:eastAsia="Sylfaen"/>
                <w:w w:val="105"/>
                <w:sz w:val="16"/>
                <w:szCs w:val="16"/>
              </w:rPr>
              <w:t>სხვა</w:t>
            </w:r>
            <w:r>
              <w:rPr>
                <w:rFonts w:ascii="Sylfaen" w:hAnsi="Sylfaen" w:cs="Sylfaen" w:eastAsia="Sylfaen"/>
                <w:spacing w:val="-11"/>
                <w:w w:val="105"/>
                <w:sz w:val="16"/>
                <w:szCs w:val="16"/>
              </w:rPr>
              <w:t> </w:t>
            </w:r>
            <w:r>
              <w:rPr>
                <w:rFonts w:ascii="Sylfaen" w:hAnsi="Sylfaen" w:cs="Sylfaen" w:eastAsia="Sylfaen"/>
                <w:spacing w:val="-2"/>
                <w:w w:val="105"/>
                <w:sz w:val="16"/>
                <w:szCs w:val="16"/>
              </w:rPr>
              <w:t>შემოსავლები</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706004</w:t>
            </w:r>
          </w:p>
        </w:tc>
        <w:tc>
          <w:tcPr>
            <w:tcW w:w="226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900000</w:t>
            </w:r>
          </w:p>
        </w:tc>
        <w:tc>
          <w:tcPr>
            <w:tcW w:w="2288"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2"/>
              <w:jc w:val="left"/>
              <w:rPr>
                <w:sz w:val="16"/>
              </w:rPr>
            </w:pPr>
            <w:r>
              <w:rPr>
                <w:spacing w:val="-2"/>
                <w:sz w:val="16"/>
              </w:rPr>
              <w:t>1500000</w:t>
            </w:r>
          </w:p>
        </w:tc>
      </w:tr>
    </w:tbl>
    <w:p>
      <w:pPr>
        <w:pStyle w:val="BodyText"/>
        <w:spacing w:before="244"/>
        <w:ind w:left="0"/>
      </w:pPr>
    </w:p>
    <w:p>
      <w:pPr>
        <w:pStyle w:val="BodyText"/>
        <w:spacing w:line="216" w:lineRule="auto"/>
      </w:pPr>
      <w:r>
        <w:rPr>
          <w:rFonts w:ascii="Segoe UI Symbol" w:hAnsi="Segoe UI Symbol" w:cs="Segoe UI Symbol" w:eastAsia="Segoe UI Symbol"/>
          <w:w w:val="60"/>
        </w:rPr>
        <w:t>მუხლი</w:t>
      </w:r>
      <w:r>
        <w:rPr>
          <w:rFonts w:ascii="Segoe UI Symbol" w:hAnsi="Segoe UI Symbol" w:cs="Segoe UI Symbol" w:eastAsia="Segoe UI Symbol"/>
          <w:spacing w:val="-3"/>
        </w:rPr>
        <w:t> </w:t>
      </w:r>
      <w:r>
        <w:rPr>
          <w:rFonts w:ascii="Segoe UI Symbol" w:hAnsi="Segoe UI Symbol" w:cs="Segoe UI Symbol" w:eastAsia="Segoe UI Symbol"/>
          <w:w w:val="60"/>
        </w:rPr>
        <w:t>4.</w:t>
      </w:r>
      <w:r>
        <w:rPr>
          <w:rFonts w:ascii="Segoe UI Symbol" w:hAnsi="Segoe UI Symbol" w:cs="Segoe UI Symbol" w:eastAsia="Segoe UI Symbol"/>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3"/>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3"/>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3"/>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3"/>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3"/>
        </w:rPr>
        <w:t> </w:t>
      </w:r>
      <w:r>
        <w:rPr>
          <w:rFonts w:ascii="Segoe UI Symbol" w:hAnsi="Segoe UI Symbol" w:cs="Segoe UI Symbol" w:eastAsia="Segoe UI Symbol"/>
          <w:w w:val="60"/>
        </w:rPr>
        <w:t>გადასახადები</w:t>
      </w:r>
      <w:r>
        <w:rPr>
          <w:rFonts w:ascii="Segoe UI Symbol" w:hAnsi="Segoe UI Symbol" w:cs="Segoe UI Symbol" w:eastAsia="Segoe UI Symbol"/>
        </w:rPr>
        <w:t> </w:t>
      </w:r>
      <w:r>
        <w:rPr/>
        <w:t>განისაზღვროს</w:t>
      </w:r>
      <w:r>
        <w:rPr>
          <w:spacing w:val="80"/>
        </w:rPr>
        <w:t> </w:t>
      </w:r>
      <w:r>
        <w:rPr/>
        <w:t>აფხაზეთის</w:t>
      </w:r>
      <w:r>
        <w:rPr>
          <w:spacing w:val="40"/>
        </w:rPr>
        <w:t> </w:t>
      </w:r>
      <w:r>
        <w:rPr/>
        <w:t>ავტონომიური</w:t>
      </w:r>
      <w:r>
        <w:rPr>
          <w:spacing w:val="40"/>
        </w:rPr>
        <w:t> </w:t>
      </w:r>
      <w:r>
        <w:rPr/>
        <w:t>რესპუბლიკის</w:t>
      </w:r>
      <w:r>
        <w:rPr>
          <w:spacing w:val="40"/>
        </w:rPr>
        <w:t> </w:t>
      </w:r>
      <w:r>
        <w:rPr/>
        <w:t>რესპუბლიკური</w:t>
      </w:r>
      <w:r>
        <w:rPr>
          <w:spacing w:val="40"/>
        </w:rPr>
        <w:t> </w:t>
      </w:r>
      <w:r>
        <w:rPr/>
        <w:t>ბიუჯეტის</w:t>
      </w:r>
      <w:r>
        <w:rPr>
          <w:spacing w:val="40"/>
        </w:rPr>
        <w:t> </w:t>
      </w:r>
      <w:r>
        <w:rPr/>
        <w:t>გადასახადები </w:t>
      </w:r>
      <w:r>
        <w:rPr>
          <w:rFonts w:ascii="Segoe UI Symbol" w:hAnsi="Segoe UI Symbol" w:cs="Segoe UI Symbol" w:eastAsia="Segoe UI Symbol"/>
        </w:rPr>
        <w:t>20050000 </w:t>
      </w:r>
      <w:r>
        <w:rPr/>
        <w:t>ლარის ოდენობით.</w:t>
      </w:r>
    </w:p>
    <w:p>
      <w:pPr>
        <w:pStyle w:val="BodyText"/>
        <w:spacing w:line="290" w:lineRule="exact"/>
        <w:ind w:left="0" w:right="76"/>
        <w:jc w:val="right"/>
      </w:pPr>
      <w:r>
        <w:rPr>
          <w:spacing w:val="-2"/>
        </w:rPr>
        <w:t>ლარებში</w:t>
      </w:r>
    </w:p>
    <w:p>
      <w:pPr>
        <w:pStyle w:val="BodyText"/>
        <w:spacing w:before="37"/>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4695"/>
        <w:gridCol w:w="2235"/>
        <w:gridCol w:w="2175"/>
        <w:gridCol w:w="2175"/>
      </w:tblGrid>
      <w:tr>
        <w:trPr>
          <w:trHeight w:val="1005" w:hRule="atLeast"/>
        </w:trPr>
        <w:tc>
          <w:tcPr>
            <w:tcW w:w="4695" w:type="dxa"/>
            <w:tcBorders>
              <w:bottom w:val="single" w:sz="12" w:space="0" w:color="ABA899"/>
              <w:right w:val="single" w:sz="12" w:space="0" w:color="ABA899"/>
            </w:tcBorders>
          </w:tcPr>
          <w:p>
            <w:pPr>
              <w:pStyle w:val="TableParagraph"/>
              <w:spacing w:before="6"/>
              <w:jc w:val="left"/>
              <w:rPr>
                <w:rFonts w:ascii="Sylfaen"/>
                <w:sz w:val="16"/>
              </w:rPr>
            </w:pPr>
          </w:p>
          <w:p>
            <w:pPr>
              <w:pStyle w:val="TableParagraph"/>
              <w:ind w:left="14"/>
              <w:rPr>
                <w:sz w:val="16"/>
                <w:szCs w:val="16"/>
              </w:rPr>
            </w:pPr>
            <w:r>
              <w:rPr>
                <w:w w:val="60"/>
                <w:sz w:val="16"/>
                <w:szCs w:val="16"/>
              </w:rPr>
              <w:t>დ</w:t>
            </w:r>
            <w:r>
              <w:rPr>
                <w:spacing w:val="-6"/>
                <w:sz w:val="16"/>
                <w:szCs w:val="16"/>
              </w:rPr>
              <w:t> </w:t>
            </w:r>
            <w:r>
              <w:rPr>
                <w:w w:val="60"/>
                <w:sz w:val="16"/>
                <w:szCs w:val="16"/>
              </w:rPr>
              <w:t>ა</w:t>
            </w:r>
            <w:r>
              <w:rPr>
                <w:spacing w:val="-6"/>
                <w:sz w:val="16"/>
                <w:szCs w:val="16"/>
              </w:rPr>
              <w:t> </w:t>
            </w:r>
            <w:r>
              <w:rPr>
                <w:w w:val="60"/>
                <w:sz w:val="16"/>
                <w:szCs w:val="16"/>
              </w:rPr>
              <w:t>ს</w:t>
            </w:r>
            <w:r>
              <w:rPr>
                <w:spacing w:val="-6"/>
                <w:sz w:val="16"/>
                <w:szCs w:val="16"/>
              </w:rPr>
              <w:t> </w:t>
            </w:r>
            <w:r>
              <w:rPr>
                <w:w w:val="60"/>
                <w:sz w:val="16"/>
                <w:szCs w:val="16"/>
              </w:rPr>
              <w:t>ა</w:t>
            </w:r>
            <w:r>
              <w:rPr>
                <w:spacing w:val="-6"/>
                <w:sz w:val="16"/>
                <w:szCs w:val="16"/>
              </w:rPr>
              <w:t> </w:t>
            </w:r>
            <w:r>
              <w:rPr>
                <w:w w:val="60"/>
                <w:sz w:val="16"/>
                <w:szCs w:val="16"/>
              </w:rPr>
              <w:t>ხ</w:t>
            </w:r>
            <w:r>
              <w:rPr>
                <w:spacing w:val="-6"/>
                <w:sz w:val="16"/>
                <w:szCs w:val="16"/>
              </w:rPr>
              <w:t> </w:t>
            </w:r>
            <w:r>
              <w:rPr>
                <w:w w:val="60"/>
                <w:sz w:val="16"/>
                <w:szCs w:val="16"/>
              </w:rPr>
              <w:t>ე</w:t>
            </w:r>
            <w:r>
              <w:rPr>
                <w:spacing w:val="-6"/>
                <w:sz w:val="16"/>
                <w:szCs w:val="16"/>
              </w:rPr>
              <w:t> </w:t>
            </w:r>
            <w:r>
              <w:rPr>
                <w:w w:val="60"/>
                <w:sz w:val="16"/>
                <w:szCs w:val="16"/>
              </w:rPr>
              <w:t>ლ</w:t>
            </w:r>
            <w:r>
              <w:rPr>
                <w:spacing w:val="-5"/>
                <w:sz w:val="16"/>
                <w:szCs w:val="16"/>
              </w:rPr>
              <w:t> </w:t>
            </w:r>
            <w:r>
              <w:rPr>
                <w:w w:val="60"/>
                <w:sz w:val="16"/>
                <w:szCs w:val="16"/>
              </w:rPr>
              <w:t>ე</w:t>
            </w:r>
            <w:r>
              <w:rPr>
                <w:spacing w:val="-6"/>
                <w:sz w:val="16"/>
                <w:szCs w:val="16"/>
              </w:rPr>
              <w:t> </w:t>
            </w:r>
            <w:r>
              <w:rPr>
                <w:w w:val="60"/>
                <w:sz w:val="16"/>
                <w:szCs w:val="16"/>
              </w:rPr>
              <w:t>ბ</w:t>
            </w:r>
            <w:r>
              <w:rPr>
                <w:spacing w:val="-6"/>
                <w:sz w:val="16"/>
                <w:szCs w:val="16"/>
              </w:rPr>
              <w:t> </w:t>
            </w:r>
            <w:r>
              <w:rPr>
                <w:spacing w:val="-10"/>
                <w:w w:val="60"/>
                <w:sz w:val="16"/>
                <w:szCs w:val="16"/>
              </w:rPr>
              <w:t>ა</w:t>
            </w:r>
          </w:p>
        </w:tc>
        <w:tc>
          <w:tcPr>
            <w:tcW w:w="2235" w:type="dxa"/>
            <w:tcBorders>
              <w:left w:val="single" w:sz="12" w:space="0" w:color="ABA899"/>
              <w:bottom w:val="single" w:sz="12" w:space="0" w:color="ABA899"/>
              <w:right w:val="single" w:sz="12" w:space="0" w:color="ABA899"/>
            </w:tcBorders>
          </w:tcPr>
          <w:p>
            <w:pPr>
              <w:pStyle w:val="TableParagraph"/>
              <w:spacing w:line="190" w:lineRule="exact"/>
              <w:ind w:left="44" w:right="24"/>
              <w:rPr>
                <w:sz w:val="16"/>
                <w:szCs w:val="16"/>
              </w:rPr>
            </w:pPr>
            <w:r>
              <w:rPr>
                <w:w w:val="90"/>
                <w:sz w:val="16"/>
                <w:szCs w:val="16"/>
              </w:rPr>
              <w:t>2024</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44" w:right="35"/>
              <w:rPr>
                <w:sz w:val="16"/>
                <w:szCs w:val="16"/>
              </w:rPr>
            </w:pPr>
            <w:r>
              <w:rPr>
                <w:spacing w:val="-2"/>
                <w:w w:val="70"/>
                <w:sz w:val="16"/>
                <w:szCs w:val="16"/>
              </w:rPr>
              <w:t>ფაქტი</w:t>
            </w:r>
          </w:p>
        </w:tc>
        <w:tc>
          <w:tcPr>
            <w:tcW w:w="2175" w:type="dxa"/>
            <w:tcBorders>
              <w:left w:val="single" w:sz="12" w:space="0" w:color="ABA899"/>
              <w:bottom w:val="single" w:sz="12" w:space="0" w:color="ABA899"/>
              <w:right w:val="single" w:sz="12" w:space="0" w:color="ABA899"/>
            </w:tcBorders>
          </w:tcPr>
          <w:p>
            <w:pPr>
              <w:pStyle w:val="TableParagraph"/>
              <w:spacing w:line="190" w:lineRule="exact"/>
              <w:ind w:left="27" w:right="7"/>
              <w:rPr>
                <w:sz w:val="16"/>
                <w:szCs w:val="16"/>
              </w:rPr>
            </w:pPr>
            <w:r>
              <w:rPr>
                <w:w w:val="90"/>
                <w:sz w:val="16"/>
                <w:szCs w:val="16"/>
              </w:rPr>
              <w:t>2025</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27"/>
              <w:rPr>
                <w:sz w:val="16"/>
                <w:szCs w:val="16"/>
              </w:rPr>
            </w:pPr>
            <w:r>
              <w:rPr>
                <w:spacing w:val="-2"/>
                <w:w w:val="60"/>
                <w:sz w:val="16"/>
                <w:szCs w:val="16"/>
              </w:rPr>
              <w:t>გეგმა</w:t>
            </w:r>
          </w:p>
        </w:tc>
        <w:tc>
          <w:tcPr>
            <w:tcW w:w="2175" w:type="dxa"/>
            <w:tcBorders>
              <w:left w:val="single" w:sz="12" w:space="0" w:color="ABA899"/>
              <w:bottom w:val="single" w:sz="12" w:space="0" w:color="ABA899"/>
              <w:right w:val="single" w:sz="12" w:space="0" w:color="ABA899"/>
            </w:tcBorders>
          </w:tcPr>
          <w:p>
            <w:pPr>
              <w:pStyle w:val="TableParagraph"/>
              <w:spacing w:line="190" w:lineRule="exact"/>
              <w:ind w:left="27" w:right="7"/>
              <w:rPr>
                <w:sz w:val="16"/>
                <w:szCs w:val="16"/>
              </w:rPr>
            </w:pPr>
            <w:r>
              <w:rPr>
                <w:w w:val="90"/>
                <w:sz w:val="16"/>
                <w:szCs w:val="16"/>
              </w:rPr>
              <w:t>2026</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27"/>
              <w:rPr>
                <w:sz w:val="16"/>
                <w:szCs w:val="16"/>
              </w:rPr>
            </w:pPr>
            <w:r>
              <w:rPr>
                <w:spacing w:val="-2"/>
                <w:w w:val="60"/>
                <w:sz w:val="16"/>
                <w:szCs w:val="16"/>
              </w:rPr>
              <w:t>გეგმა</w:t>
            </w:r>
          </w:p>
        </w:tc>
      </w:tr>
      <w:tr>
        <w:trPr>
          <w:trHeight w:val="600" w:hRule="atLeast"/>
        </w:trPr>
        <w:tc>
          <w:tcPr>
            <w:tcW w:w="4695" w:type="dxa"/>
            <w:tcBorders>
              <w:top w:val="single" w:sz="12" w:space="0" w:color="ABA899"/>
              <w:bottom w:val="single" w:sz="12" w:space="0" w:color="ABA899"/>
              <w:right w:val="single" w:sz="12" w:space="0" w:color="ABA899"/>
            </w:tcBorders>
          </w:tcPr>
          <w:p>
            <w:pPr>
              <w:pStyle w:val="TableParagraph"/>
              <w:spacing w:before="22"/>
              <w:ind w:left="15"/>
              <w:jc w:val="left"/>
              <w:rPr>
                <w:sz w:val="16"/>
                <w:szCs w:val="16"/>
              </w:rPr>
            </w:pPr>
            <w:r>
              <w:rPr>
                <w:spacing w:val="-2"/>
                <w:w w:val="65"/>
                <w:sz w:val="16"/>
                <w:szCs w:val="16"/>
              </w:rPr>
              <w:t>გადასახადები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before="22"/>
              <w:ind w:left="44" w:right="29"/>
              <w:rPr>
                <w:sz w:val="16"/>
              </w:rPr>
            </w:pPr>
            <w:r>
              <w:rPr>
                <w:spacing w:val="-2"/>
                <w:sz w:val="16"/>
              </w:rPr>
              <w:t>13371421</w:t>
            </w:r>
          </w:p>
        </w:tc>
        <w:tc>
          <w:tcPr>
            <w:tcW w:w="2175" w:type="dxa"/>
            <w:tcBorders>
              <w:top w:val="single" w:sz="12" w:space="0" w:color="ABA899"/>
              <w:left w:val="single" w:sz="12" w:space="0" w:color="ABA899"/>
              <w:bottom w:val="single" w:sz="12" w:space="0" w:color="ABA899"/>
              <w:right w:val="single" w:sz="12" w:space="0" w:color="ABA899"/>
            </w:tcBorders>
          </w:tcPr>
          <w:p>
            <w:pPr>
              <w:pStyle w:val="TableParagraph"/>
              <w:spacing w:before="22"/>
              <w:ind w:left="27" w:right="12"/>
              <w:rPr>
                <w:sz w:val="16"/>
              </w:rPr>
            </w:pPr>
            <w:r>
              <w:rPr>
                <w:spacing w:val="-2"/>
                <w:sz w:val="16"/>
              </w:rPr>
              <w:t>18238741</w:t>
            </w:r>
          </w:p>
        </w:tc>
        <w:tc>
          <w:tcPr>
            <w:tcW w:w="2175" w:type="dxa"/>
            <w:tcBorders>
              <w:top w:val="single" w:sz="12" w:space="0" w:color="ABA899"/>
              <w:left w:val="single" w:sz="12" w:space="0" w:color="ABA899"/>
              <w:bottom w:val="single" w:sz="12" w:space="0" w:color="ABA899"/>
              <w:right w:val="single" w:sz="12" w:space="0" w:color="ABA899"/>
            </w:tcBorders>
          </w:tcPr>
          <w:p>
            <w:pPr>
              <w:pStyle w:val="TableParagraph"/>
              <w:spacing w:before="22"/>
              <w:ind w:left="27" w:right="12"/>
              <w:rPr>
                <w:sz w:val="16"/>
              </w:rPr>
            </w:pPr>
            <w:r>
              <w:rPr>
                <w:spacing w:val="-2"/>
                <w:sz w:val="16"/>
              </w:rPr>
              <w:t>20050000</w:t>
            </w:r>
          </w:p>
        </w:tc>
      </w:tr>
      <w:tr>
        <w:trPr>
          <w:trHeight w:val="480" w:hRule="atLeast"/>
        </w:trPr>
        <w:tc>
          <w:tcPr>
            <w:tcW w:w="4695" w:type="dxa"/>
            <w:tcBorders>
              <w:top w:val="single" w:sz="12" w:space="0" w:color="ABA899"/>
              <w:bottom w:val="single" w:sz="12" w:space="0" w:color="ABA899"/>
              <w:right w:val="single" w:sz="12" w:space="0" w:color="ABA899"/>
            </w:tcBorders>
          </w:tcPr>
          <w:p>
            <w:pPr>
              <w:pStyle w:val="TableParagraph"/>
              <w:spacing w:line="185" w:lineRule="exact"/>
              <w:ind w:left="15"/>
              <w:jc w:val="left"/>
              <w:rPr>
                <w:rFonts w:ascii="Sylfaen" w:hAnsi="Sylfaen" w:cs="Sylfaen" w:eastAsia="Sylfaen"/>
                <w:sz w:val="16"/>
                <w:szCs w:val="16"/>
              </w:rPr>
            </w:pPr>
            <w:r>
              <w:rPr>
                <w:rFonts w:ascii="Sylfaen" w:hAnsi="Sylfaen" w:cs="Sylfaen" w:eastAsia="Sylfaen"/>
                <w:sz w:val="16"/>
                <w:szCs w:val="16"/>
              </w:rPr>
              <w:t>საშემოსავლო</w:t>
            </w:r>
            <w:r>
              <w:rPr>
                <w:rFonts w:ascii="Sylfaen" w:hAnsi="Sylfaen" w:cs="Sylfaen" w:eastAsia="Sylfaen"/>
                <w:spacing w:val="30"/>
                <w:sz w:val="16"/>
                <w:szCs w:val="16"/>
              </w:rPr>
              <w:t> </w:t>
            </w:r>
            <w:r>
              <w:rPr>
                <w:rFonts w:ascii="Sylfaen" w:hAnsi="Sylfaen" w:cs="Sylfaen" w:eastAsia="Sylfaen"/>
                <w:spacing w:val="-2"/>
                <w:sz w:val="16"/>
                <w:szCs w:val="16"/>
              </w:rPr>
              <w:t>გადასახადი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44" w:right="29"/>
              <w:rPr>
                <w:rFonts w:ascii="Sylfaen"/>
                <w:sz w:val="16"/>
              </w:rPr>
            </w:pPr>
            <w:r>
              <w:rPr>
                <w:rFonts w:ascii="Sylfaen"/>
                <w:spacing w:val="-2"/>
                <w:w w:val="105"/>
                <w:sz w:val="16"/>
              </w:rPr>
              <w:t>13371421</w:t>
            </w:r>
          </w:p>
        </w:tc>
        <w:tc>
          <w:tcPr>
            <w:tcW w:w="217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12"/>
              <w:rPr>
                <w:rFonts w:ascii="Sylfaen"/>
                <w:sz w:val="16"/>
              </w:rPr>
            </w:pPr>
            <w:r>
              <w:rPr>
                <w:rFonts w:ascii="Sylfaen"/>
                <w:spacing w:val="-2"/>
                <w:w w:val="105"/>
                <w:sz w:val="16"/>
              </w:rPr>
              <w:t>18238741</w:t>
            </w:r>
          </w:p>
        </w:tc>
        <w:tc>
          <w:tcPr>
            <w:tcW w:w="217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12"/>
              <w:rPr>
                <w:rFonts w:ascii="Sylfaen"/>
                <w:sz w:val="16"/>
              </w:rPr>
            </w:pPr>
            <w:r>
              <w:rPr>
                <w:rFonts w:ascii="Sylfaen"/>
                <w:spacing w:val="-2"/>
                <w:w w:val="105"/>
                <w:sz w:val="16"/>
              </w:rPr>
              <w:t>20050000</w:t>
            </w:r>
          </w:p>
        </w:tc>
      </w:tr>
      <w:tr>
        <w:trPr>
          <w:trHeight w:val="480" w:hRule="atLeast"/>
        </w:trPr>
        <w:tc>
          <w:tcPr>
            <w:tcW w:w="4695" w:type="dxa"/>
            <w:tcBorders>
              <w:top w:val="single" w:sz="12" w:space="0" w:color="ABA899"/>
              <w:bottom w:val="single" w:sz="12" w:space="0" w:color="ABA899"/>
              <w:right w:val="single" w:sz="12" w:space="0" w:color="ABA899"/>
            </w:tcBorders>
          </w:tcPr>
          <w:p>
            <w:pPr>
              <w:pStyle w:val="TableParagraph"/>
              <w:spacing w:line="185" w:lineRule="exact"/>
              <w:ind w:left="15"/>
              <w:jc w:val="left"/>
              <w:rPr>
                <w:rFonts w:ascii="Sylfaen" w:hAnsi="Sylfaen" w:cs="Sylfaen" w:eastAsia="Sylfaen"/>
                <w:sz w:val="16"/>
                <w:szCs w:val="16"/>
              </w:rPr>
            </w:pPr>
            <w:r>
              <w:rPr>
                <w:rFonts w:ascii="Sylfaen" w:hAnsi="Sylfaen" w:cs="Sylfaen" w:eastAsia="Sylfaen"/>
                <w:sz w:val="16"/>
                <w:szCs w:val="16"/>
              </w:rPr>
              <w:t>ქონების</w:t>
            </w:r>
            <w:r>
              <w:rPr>
                <w:rFonts w:ascii="Sylfaen" w:hAnsi="Sylfaen" w:cs="Sylfaen" w:eastAsia="Sylfaen"/>
                <w:spacing w:val="12"/>
                <w:sz w:val="16"/>
                <w:szCs w:val="16"/>
              </w:rPr>
              <w:t> </w:t>
            </w:r>
            <w:r>
              <w:rPr>
                <w:rFonts w:ascii="Sylfaen" w:hAnsi="Sylfaen" w:cs="Sylfaen" w:eastAsia="Sylfaen"/>
                <w:spacing w:val="-2"/>
                <w:sz w:val="16"/>
                <w:szCs w:val="16"/>
              </w:rPr>
              <w:t>გადასახადი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44" w:right="37"/>
              <w:rPr>
                <w:rFonts w:ascii="Sylfaen"/>
                <w:sz w:val="16"/>
              </w:rPr>
            </w:pPr>
            <w:r>
              <w:rPr>
                <w:rFonts w:ascii="Sylfaen"/>
                <w:spacing w:val="-10"/>
                <w:w w:val="105"/>
                <w:sz w:val="16"/>
              </w:rPr>
              <w:t>0</w:t>
            </w:r>
          </w:p>
        </w:tc>
        <w:tc>
          <w:tcPr>
            <w:tcW w:w="217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20"/>
              <w:rPr>
                <w:rFonts w:ascii="Sylfaen"/>
                <w:sz w:val="16"/>
              </w:rPr>
            </w:pPr>
            <w:r>
              <w:rPr>
                <w:rFonts w:ascii="Sylfaen"/>
                <w:spacing w:val="-10"/>
                <w:w w:val="105"/>
                <w:sz w:val="16"/>
              </w:rPr>
              <w:t>0</w:t>
            </w:r>
          </w:p>
        </w:tc>
        <w:tc>
          <w:tcPr>
            <w:tcW w:w="217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20"/>
              <w:rPr>
                <w:rFonts w:ascii="Sylfaen"/>
                <w:sz w:val="16"/>
              </w:rPr>
            </w:pPr>
            <w:r>
              <w:rPr>
                <w:rFonts w:ascii="Sylfaen"/>
                <w:spacing w:val="-10"/>
                <w:w w:val="105"/>
                <w:sz w:val="16"/>
              </w:rPr>
              <w:t>0</w:t>
            </w:r>
          </w:p>
        </w:tc>
      </w:tr>
    </w:tbl>
    <w:p>
      <w:pPr>
        <w:pStyle w:val="BodyText"/>
        <w:ind w:left="0"/>
      </w:pPr>
    </w:p>
    <w:p>
      <w:pPr>
        <w:pStyle w:val="BodyText"/>
        <w:spacing w:before="173"/>
        <w:ind w:left="0"/>
      </w:pPr>
    </w:p>
    <w:p>
      <w:pPr>
        <w:pStyle w:val="BodyText"/>
        <w:spacing w:line="311" w:lineRule="exact" w:before="1"/>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8"/>
        </w:rPr>
        <w:t> </w:t>
      </w:r>
      <w:r>
        <w:rPr>
          <w:rFonts w:ascii="Segoe UI Symbol" w:hAnsi="Segoe UI Symbol" w:cs="Segoe UI Symbol" w:eastAsia="Segoe UI Symbol"/>
          <w:w w:val="60"/>
        </w:rPr>
        <w:t>5.</w:t>
      </w:r>
      <w:r>
        <w:rPr>
          <w:rFonts w:ascii="Segoe UI Symbol" w:hAnsi="Segoe UI Symbol" w:cs="Segoe UI Symbol" w:eastAsia="Segoe UI Symbol"/>
          <w:spacing w:val="-2"/>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7"/>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7"/>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7"/>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7"/>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8"/>
        </w:rPr>
        <w:t> </w:t>
      </w:r>
      <w:r>
        <w:rPr>
          <w:rFonts w:ascii="Segoe UI Symbol" w:hAnsi="Segoe UI Symbol" w:cs="Segoe UI Symbol" w:eastAsia="Segoe UI Symbol"/>
          <w:spacing w:val="-2"/>
          <w:w w:val="60"/>
        </w:rPr>
        <w:t>გრანტები</w:t>
      </w:r>
    </w:p>
    <w:p>
      <w:pPr>
        <w:pStyle w:val="BodyText"/>
        <w:tabs>
          <w:tab w:pos="1616" w:val="left" w:leader="none"/>
          <w:tab w:pos="3056" w:val="left" w:leader="none"/>
          <w:tab w:pos="4886" w:val="left" w:leader="none"/>
          <w:tab w:pos="6551" w:val="left" w:leader="none"/>
          <w:tab w:pos="8291" w:val="left" w:leader="none"/>
          <w:tab w:pos="9806" w:val="left" w:leader="none"/>
        </w:tabs>
        <w:spacing w:line="204" w:lineRule="auto" w:before="27"/>
        <w:ind w:right="78"/>
      </w:pPr>
      <w:r>
        <w:rPr>
          <w:spacing w:val="-2"/>
        </w:rPr>
        <w:t>ფინანსური</w:t>
      </w:r>
      <w:r>
        <w:rPr/>
        <w:tab/>
      </w:r>
      <w:r>
        <w:rPr>
          <w:spacing w:val="-2"/>
        </w:rPr>
        <w:t>დახმარება</w:t>
      </w:r>
      <w:r>
        <w:rPr/>
        <w:tab/>
      </w:r>
      <w:r>
        <w:rPr>
          <w:spacing w:val="-2"/>
        </w:rPr>
        <w:t>საქართველოს</w:t>
      </w:r>
      <w:r>
        <w:rPr/>
        <w:tab/>
      </w:r>
      <w:r>
        <w:rPr>
          <w:spacing w:val="-2"/>
        </w:rPr>
        <w:t>სახელმწიფო</w:t>
      </w:r>
      <w:r>
        <w:rPr/>
        <w:tab/>
      </w:r>
      <w:r>
        <w:rPr>
          <w:spacing w:val="-2"/>
        </w:rPr>
        <w:t>ბიუჯეტიდან</w:t>
      </w:r>
      <w:r>
        <w:rPr/>
        <w:tab/>
      </w:r>
      <w:r>
        <w:rPr>
          <w:spacing w:val="-2"/>
        </w:rPr>
        <w:t>აფხაზეთის</w:t>
      </w:r>
      <w:r>
        <w:rPr/>
        <w:tab/>
      </w:r>
      <w:r>
        <w:rPr>
          <w:spacing w:val="-2"/>
        </w:rPr>
        <w:t>ავტონომიური </w:t>
      </w:r>
      <w:r>
        <w:rPr/>
        <w:t>რესპუბლიკის რესპუბლიკურ ბიუჯეტს </w:t>
      </w:r>
      <w:r>
        <w:rPr>
          <w:rFonts w:ascii="Segoe UI Symbol" w:hAnsi="Segoe UI Symbol" w:cs="Segoe UI Symbol" w:eastAsia="Segoe UI Symbol"/>
        </w:rPr>
        <w:t>22000000 </w:t>
      </w:r>
      <w:r>
        <w:rPr/>
        <w:t>ლარი.</w:t>
      </w:r>
    </w:p>
    <w:p>
      <w:pPr>
        <w:pStyle w:val="BodyText"/>
        <w:spacing w:line="296" w:lineRule="exact"/>
        <w:ind w:left="0" w:right="76"/>
        <w:jc w:val="right"/>
      </w:pPr>
      <w:r>
        <w:rPr>
          <w:spacing w:val="-2"/>
        </w:rPr>
        <w:t>ლარებში</w:t>
      </w:r>
    </w:p>
    <w:p>
      <w:pPr>
        <w:pStyle w:val="BodyText"/>
        <w:spacing w:before="37"/>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5370"/>
        <w:gridCol w:w="1995"/>
        <w:gridCol w:w="1950"/>
        <w:gridCol w:w="1965"/>
      </w:tblGrid>
      <w:tr>
        <w:trPr>
          <w:trHeight w:val="960" w:hRule="atLeast"/>
        </w:trPr>
        <w:tc>
          <w:tcPr>
            <w:tcW w:w="5370" w:type="dxa"/>
            <w:tcBorders>
              <w:bottom w:val="single" w:sz="12" w:space="0" w:color="ABA899"/>
              <w:right w:val="single" w:sz="12" w:space="0" w:color="ABA899"/>
            </w:tcBorders>
          </w:tcPr>
          <w:p>
            <w:pPr>
              <w:pStyle w:val="TableParagraph"/>
              <w:spacing w:before="202"/>
              <w:ind w:left="33" w:right="16"/>
              <w:rPr>
                <w:sz w:val="16"/>
                <w:szCs w:val="16"/>
              </w:rPr>
            </w:pPr>
            <w:r>
              <w:rPr>
                <w:spacing w:val="-2"/>
                <w:w w:val="65"/>
                <w:sz w:val="16"/>
                <w:szCs w:val="16"/>
              </w:rPr>
              <w:t>დასახელება</w:t>
            </w:r>
          </w:p>
        </w:tc>
        <w:tc>
          <w:tcPr>
            <w:tcW w:w="1995" w:type="dxa"/>
            <w:tcBorders>
              <w:left w:val="single" w:sz="12" w:space="0" w:color="ABA899"/>
              <w:bottom w:val="single" w:sz="12" w:space="0" w:color="ABA899"/>
              <w:right w:val="single" w:sz="12" w:space="0" w:color="ABA899"/>
            </w:tcBorders>
          </w:tcPr>
          <w:p>
            <w:pPr>
              <w:pStyle w:val="TableParagraph"/>
              <w:spacing w:before="202"/>
              <w:ind w:left="52" w:right="26"/>
              <w:rPr>
                <w:sz w:val="16"/>
                <w:szCs w:val="16"/>
              </w:rPr>
            </w:pPr>
            <w:r>
              <w:rPr>
                <w:w w:val="75"/>
                <w:sz w:val="16"/>
                <w:szCs w:val="16"/>
              </w:rPr>
              <w:t>2024</w:t>
            </w:r>
            <w:r>
              <w:rPr>
                <w:spacing w:val="-6"/>
                <w:sz w:val="16"/>
                <w:szCs w:val="16"/>
              </w:rPr>
              <w:t> </w:t>
            </w:r>
            <w:r>
              <w:rPr>
                <w:w w:val="75"/>
                <w:sz w:val="16"/>
                <w:szCs w:val="16"/>
              </w:rPr>
              <w:t>წლის</w:t>
            </w:r>
            <w:r>
              <w:rPr>
                <w:spacing w:val="-5"/>
                <w:sz w:val="16"/>
                <w:szCs w:val="16"/>
              </w:rPr>
              <w:t> </w:t>
            </w:r>
            <w:r>
              <w:rPr>
                <w:spacing w:val="-2"/>
                <w:w w:val="75"/>
                <w:sz w:val="16"/>
                <w:szCs w:val="16"/>
              </w:rPr>
              <w:t>ფაქტი</w:t>
            </w:r>
          </w:p>
        </w:tc>
        <w:tc>
          <w:tcPr>
            <w:tcW w:w="1950" w:type="dxa"/>
            <w:tcBorders>
              <w:left w:val="single" w:sz="12" w:space="0" w:color="ABA899"/>
              <w:bottom w:val="single" w:sz="12" w:space="0" w:color="ABA899"/>
              <w:right w:val="single" w:sz="12" w:space="0" w:color="ABA899"/>
            </w:tcBorders>
          </w:tcPr>
          <w:p>
            <w:pPr>
              <w:pStyle w:val="TableParagraph"/>
              <w:spacing w:line="175" w:lineRule="exact"/>
              <w:ind w:left="64" w:right="29"/>
              <w:rPr>
                <w:sz w:val="16"/>
                <w:szCs w:val="16"/>
              </w:rPr>
            </w:pPr>
            <w:r>
              <w:rPr>
                <w:w w:val="90"/>
                <w:sz w:val="16"/>
                <w:szCs w:val="16"/>
              </w:rPr>
              <w:t>2025</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64"/>
              <w:rPr>
                <w:sz w:val="16"/>
                <w:szCs w:val="16"/>
              </w:rPr>
            </w:pPr>
            <w:r>
              <w:rPr>
                <w:spacing w:val="-2"/>
                <w:w w:val="60"/>
                <w:sz w:val="16"/>
                <w:szCs w:val="16"/>
              </w:rPr>
              <w:t>გეგმა</w:t>
            </w:r>
          </w:p>
        </w:tc>
        <w:tc>
          <w:tcPr>
            <w:tcW w:w="1965" w:type="dxa"/>
            <w:tcBorders>
              <w:left w:val="single" w:sz="12" w:space="0" w:color="ABA899"/>
              <w:bottom w:val="single" w:sz="12" w:space="0" w:color="ABA899"/>
              <w:right w:val="single" w:sz="12" w:space="0" w:color="ABA899"/>
            </w:tcBorders>
          </w:tcPr>
          <w:p>
            <w:pPr>
              <w:pStyle w:val="TableParagraph"/>
              <w:spacing w:line="175" w:lineRule="exact"/>
              <w:ind w:left="27" w:right="7"/>
              <w:rPr>
                <w:sz w:val="16"/>
                <w:szCs w:val="16"/>
              </w:rPr>
            </w:pPr>
            <w:r>
              <w:rPr>
                <w:w w:val="90"/>
                <w:sz w:val="16"/>
                <w:szCs w:val="16"/>
              </w:rPr>
              <w:t>2026</w:t>
            </w:r>
            <w:r>
              <w:rPr>
                <w:spacing w:val="14"/>
                <w:sz w:val="16"/>
                <w:szCs w:val="16"/>
              </w:rPr>
              <w:t> </w:t>
            </w:r>
            <w:r>
              <w:rPr>
                <w:spacing w:val="-4"/>
                <w:w w:val="90"/>
                <w:sz w:val="16"/>
                <w:szCs w:val="16"/>
              </w:rPr>
              <w:t>წლის</w:t>
            </w:r>
          </w:p>
          <w:p>
            <w:pPr>
              <w:pStyle w:val="TableParagraph"/>
              <w:spacing w:before="56"/>
              <w:jc w:val="left"/>
              <w:rPr>
                <w:rFonts w:ascii="Sylfaen"/>
                <w:sz w:val="16"/>
              </w:rPr>
            </w:pPr>
          </w:p>
          <w:p>
            <w:pPr>
              <w:pStyle w:val="TableParagraph"/>
              <w:ind w:left="27"/>
              <w:rPr>
                <w:sz w:val="16"/>
                <w:szCs w:val="16"/>
              </w:rPr>
            </w:pPr>
            <w:r>
              <w:rPr>
                <w:spacing w:val="-2"/>
                <w:w w:val="60"/>
                <w:sz w:val="16"/>
                <w:szCs w:val="16"/>
              </w:rPr>
              <w:t>გეგმა</w:t>
            </w:r>
          </w:p>
        </w:tc>
      </w:tr>
      <w:tr>
        <w:trPr>
          <w:trHeight w:val="480" w:hRule="atLeast"/>
        </w:trPr>
        <w:tc>
          <w:tcPr>
            <w:tcW w:w="5370" w:type="dxa"/>
            <w:tcBorders>
              <w:top w:val="single" w:sz="12" w:space="0" w:color="ABA899"/>
              <w:bottom w:val="single" w:sz="12" w:space="0" w:color="ABA899"/>
              <w:right w:val="single" w:sz="12" w:space="0" w:color="ABA899"/>
            </w:tcBorders>
          </w:tcPr>
          <w:p>
            <w:pPr>
              <w:pStyle w:val="TableParagraph"/>
              <w:spacing w:line="175" w:lineRule="exact"/>
              <w:ind w:left="26" w:right="16"/>
              <w:rPr>
                <w:sz w:val="16"/>
                <w:szCs w:val="16"/>
              </w:rPr>
            </w:pPr>
            <w:r>
              <w:rPr>
                <w:spacing w:val="-2"/>
                <w:w w:val="65"/>
                <w:sz w:val="16"/>
                <w:szCs w:val="16"/>
              </w:rPr>
              <w:t>გრანტები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52" w:right="37"/>
              <w:rPr>
                <w:sz w:val="16"/>
              </w:rPr>
            </w:pPr>
            <w:r>
              <w:rPr>
                <w:spacing w:val="-2"/>
                <w:sz w:val="16"/>
              </w:rPr>
              <w:t>17030829</w:t>
            </w:r>
          </w:p>
        </w:tc>
        <w:tc>
          <w:tcPr>
            <w:tcW w:w="1950"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64" w:right="34"/>
              <w:rPr>
                <w:sz w:val="16"/>
              </w:rPr>
            </w:pPr>
            <w:r>
              <w:rPr>
                <w:spacing w:val="-2"/>
                <w:sz w:val="16"/>
              </w:rPr>
              <w:t>20000000</w:t>
            </w:r>
          </w:p>
        </w:tc>
        <w:tc>
          <w:tcPr>
            <w:tcW w:w="196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27" w:right="12"/>
              <w:rPr>
                <w:sz w:val="16"/>
              </w:rPr>
            </w:pPr>
            <w:r>
              <w:rPr>
                <w:spacing w:val="-2"/>
                <w:sz w:val="16"/>
              </w:rPr>
              <w:t>22000000</w:t>
            </w:r>
          </w:p>
        </w:tc>
      </w:tr>
      <w:tr>
        <w:trPr>
          <w:trHeight w:val="480" w:hRule="atLeast"/>
        </w:trPr>
        <w:tc>
          <w:tcPr>
            <w:tcW w:w="5370" w:type="dxa"/>
            <w:tcBorders>
              <w:top w:val="single" w:sz="12" w:space="0" w:color="ABA899"/>
              <w:bottom w:val="single" w:sz="12" w:space="0" w:color="ABA899"/>
              <w:right w:val="single" w:sz="12" w:space="0" w:color="ABA899"/>
            </w:tcBorders>
          </w:tcPr>
          <w:p>
            <w:pPr>
              <w:pStyle w:val="TableParagraph"/>
              <w:spacing w:line="185" w:lineRule="exact"/>
              <w:ind w:left="17" w:right="33"/>
              <w:rPr>
                <w:rFonts w:ascii="Sylfaen" w:hAnsi="Sylfaen" w:cs="Sylfaen" w:eastAsia="Sylfaen"/>
                <w:sz w:val="16"/>
                <w:szCs w:val="16"/>
              </w:rPr>
            </w:pPr>
            <w:r>
              <w:rPr>
                <w:rFonts w:ascii="Sylfaen" w:hAnsi="Sylfaen" w:cs="Sylfaen" w:eastAsia="Sylfaen"/>
                <w:sz w:val="16"/>
                <w:szCs w:val="16"/>
              </w:rPr>
              <w:t>უცხო</w:t>
            </w:r>
            <w:r>
              <w:rPr>
                <w:rFonts w:ascii="Sylfaen" w:hAnsi="Sylfaen" w:cs="Sylfaen" w:eastAsia="Sylfaen"/>
                <w:spacing w:val="20"/>
                <w:sz w:val="16"/>
                <w:szCs w:val="16"/>
              </w:rPr>
              <w:t> </w:t>
            </w:r>
            <w:r>
              <w:rPr>
                <w:rFonts w:ascii="Sylfaen" w:hAnsi="Sylfaen" w:cs="Sylfaen" w:eastAsia="Sylfaen"/>
                <w:sz w:val="16"/>
                <w:szCs w:val="16"/>
              </w:rPr>
              <w:t>სახელმწიფოთა</w:t>
            </w:r>
            <w:r>
              <w:rPr>
                <w:rFonts w:ascii="Sylfaen" w:hAnsi="Sylfaen" w:cs="Sylfaen" w:eastAsia="Sylfaen"/>
                <w:spacing w:val="20"/>
                <w:sz w:val="16"/>
                <w:szCs w:val="16"/>
              </w:rPr>
              <w:t> </w:t>
            </w:r>
            <w:r>
              <w:rPr>
                <w:rFonts w:ascii="Sylfaen" w:hAnsi="Sylfaen" w:cs="Sylfaen" w:eastAsia="Sylfaen"/>
                <w:sz w:val="16"/>
                <w:szCs w:val="16"/>
              </w:rPr>
              <w:t>მთავრობებიდან</w:t>
            </w:r>
            <w:r>
              <w:rPr>
                <w:rFonts w:ascii="Sylfaen" w:hAnsi="Sylfaen" w:cs="Sylfaen" w:eastAsia="Sylfaen"/>
                <w:spacing w:val="20"/>
                <w:sz w:val="16"/>
                <w:szCs w:val="16"/>
              </w:rPr>
              <w:t> </w:t>
            </w:r>
            <w:r>
              <w:rPr>
                <w:rFonts w:ascii="Sylfaen" w:hAnsi="Sylfaen" w:cs="Sylfaen" w:eastAsia="Sylfaen"/>
                <w:sz w:val="16"/>
                <w:szCs w:val="16"/>
              </w:rPr>
              <w:t>მიღებული</w:t>
            </w:r>
            <w:r>
              <w:rPr>
                <w:rFonts w:ascii="Sylfaen" w:hAnsi="Sylfaen" w:cs="Sylfaen" w:eastAsia="Sylfaen"/>
                <w:spacing w:val="20"/>
                <w:sz w:val="16"/>
                <w:szCs w:val="16"/>
              </w:rPr>
              <w:t> </w:t>
            </w:r>
            <w:r>
              <w:rPr>
                <w:rFonts w:ascii="Sylfaen" w:hAnsi="Sylfaen" w:cs="Sylfaen" w:eastAsia="Sylfaen"/>
                <w:spacing w:val="-2"/>
                <w:sz w:val="16"/>
                <w:szCs w:val="16"/>
              </w:rPr>
              <w:t>გრანტები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52" w:right="45"/>
              <w:rPr>
                <w:rFonts w:ascii="Sylfaen"/>
                <w:sz w:val="16"/>
              </w:rPr>
            </w:pPr>
            <w:r>
              <w:rPr>
                <w:rFonts w:ascii="Sylfaen"/>
                <w:spacing w:val="-10"/>
                <w:w w:val="105"/>
                <w:sz w:val="16"/>
              </w:rPr>
              <w:t>0</w:t>
            </w:r>
          </w:p>
        </w:tc>
        <w:tc>
          <w:tcPr>
            <w:tcW w:w="1950"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64" w:right="42"/>
              <w:rPr>
                <w:rFonts w:ascii="Sylfaen"/>
                <w:sz w:val="16"/>
              </w:rPr>
            </w:pPr>
            <w:r>
              <w:rPr>
                <w:rFonts w:ascii="Sylfaen"/>
                <w:spacing w:val="-10"/>
                <w:w w:val="105"/>
                <w:sz w:val="16"/>
              </w:rPr>
              <w:t>0</w:t>
            </w:r>
          </w:p>
        </w:tc>
        <w:tc>
          <w:tcPr>
            <w:tcW w:w="196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20"/>
              <w:rPr>
                <w:rFonts w:ascii="Sylfaen"/>
                <w:sz w:val="16"/>
              </w:rPr>
            </w:pPr>
            <w:r>
              <w:rPr>
                <w:rFonts w:ascii="Sylfaen"/>
                <w:spacing w:val="-10"/>
                <w:w w:val="105"/>
                <w:sz w:val="16"/>
              </w:rPr>
              <w:t>0</w:t>
            </w:r>
          </w:p>
        </w:tc>
      </w:tr>
      <w:tr>
        <w:trPr>
          <w:trHeight w:val="480" w:hRule="atLeast"/>
        </w:trPr>
        <w:tc>
          <w:tcPr>
            <w:tcW w:w="5370" w:type="dxa"/>
            <w:tcBorders>
              <w:top w:val="single" w:sz="12" w:space="0" w:color="ABA899"/>
              <w:bottom w:val="single" w:sz="12" w:space="0" w:color="ABA899"/>
              <w:right w:val="single" w:sz="12" w:space="0" w:color="ABA899"/>
            </w:tcBorders>
          </w:tcPr>
          <w:p>
            <w:pPr>
              <w:pStyle w:val="TableParagraph"/>
              <w:spacing w:line="185" w:lineRule="exact"/>
              <w:ind w:left="17" w:right="25"/>
              <w:rPr>
                <w:rFonts w:ascii="Sylfaen" w:hAnsi="Sylfaen" w:cs="Sylfaen" w:eastAsia="Sylfaen"/>
                <w:sz w:val="16"/>
                <w:szCs w:val="16"/>
              </w:rPr>
            </w:pPr>
            <w:r>
              <w:rPr>
                <w:rFonts w:ascii="Sylfaen" w:hAnsi="Sylfaen" w:cs="Sylfaen" w:eastAsia="Sylfaen"/>
                <w:sz w:val="16"/>
                <w:szCs w:val="16"/>
              </w:rPr>
              <w:t>მიმდინარე</w:t>
            </w:r>
            <w:r>
              <w:rPr>
                <w:rFonts w:ascii="Sylfaen" w:hAnsi="Sylfaen" w:cs="Sylfaen" w:eastAsia="Sylfaen"/>
                <w:spacing w:val="20"/>
                <w:sz w:val="16"/>
                <w:szCs w:val="16"/>
              </w:rPr>
              <w:t> </w:t>
            </w:r>
            <w:r>
              <w:rPr>
                <w:rFonts w:ascii="Sylfaen" w:hAnsi="Sylfaen" w:cs="Sylfaen" w:eastAsia="Sylfaen"/>
                <w:sz w:val="16"/>
                <w:szCs w:val="16"/>
              </w:rPr>
              <w:t>დანიშნულების</w:t>
            </w:r>
            <w:r>
              <w:rPr>
                <w:rFonts w:ascii="Sylfaen" w:hAnsi="Sylfaen" w:cs="Sylfaen" w:eastAsia="Sylfaen"/>
                <w:spacing w:val="21"/>
                <w:sz w:val="16"/>
                <w:szCs w:val="16"/>
              </w:rPr>
              <w:t> </w:t>
            </w:r>
            <w:r>
              <w:rPr>
                <w:rFonts w:ascii="Sylfaen" w:hAnsi="Sylfaen" w:cs="Sylfaen" w:eastAsia="Sylfaen"/>
                <w:spacing w:val="-2"/>
                <w:sz w:val="16"/>
                <w:szCs w:val="16"/>
              </w:rPr>
              <w:t>გრანტები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52" w:right="45"/>
              <w:rPr>
                <w:rFonts w:ascii="Sylfaen"/>
                <w:sz w:val="16"/>
              </w:rPr>
            </w:pPr>
            <w:r>
              <w:rPr>
                <w:rFonts w:ascii="Sylfaen"/>
                <w:spacing w:val="-10"/>
                <w:w w:val="105"/>
                <w:sz w:val="16"/>
              </w:rPr>
              <w:t>0</w:t>
            </w:r>
          </w:p>
        </w:tc>
        <w:tc>
          <w:tcPr>
            <w:tcW w:w="1950"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64" w:right="42"/>
              <w:rPr>
                <w:rFonts w:ascii="Sylfaen"/>
                <w:sz w:val="16"/>
              </w:rPr>
            </w:pPr>
            <w:r>
              <w:rPr>
                <w:rFonts w:ascii="Sylfaen"/>
                <w:spacing w:val="-10"/>
                <w:w w:val="105"/>
                <w:sz w:val="16"/>
              </w:rPr>
              <w:t>0</w:t>
            </w:r>
          </w:p>
        </w:tc>
        <w:tc>
          <w:tcPr>
            <w:tcW w:w="196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20"/>
              <w:rPr>
                <w:rFonts w:ascii="Sylfaen"/>
                <w:sz w:val="16"/>
              </w:rPr>
            </w:pPr>
            <w:r>
              <w:rPr>
                <w:rFonts w:ascii="Sylfaen"/>
                <w:spacing w:val="-10"/>
                <w:w w:val="105"/>
                <w:sz w:val="16"/>
              </w:rPr>
              <w:t>0</w:t>
            </w:r>
          </w:p>
        </w:tc>
      </w:tr>
      <w:tr>
        <w:trPr>
          <w:trHeight w:val="480" w:hRule="atLeast"/>
        </w:trPr>
        <w:tc>
          <w:tcPr>
            <w:tcW w:w="5370" w:type="dxa"/>
            <w:tcBorders>
              <w:top w:val="single" w:sz="12" w:space="0" w:color="ABA899"/>
              <w:bottom w:val="single" w:sz="12" w:space="0" w:color="ABA899"/>
              <w:right w:val="single" w:sz="12" w:space="0" w:color="ABA899"/>
            </w:tcBorders>
          </w:tcPr>
          <w:p>
            <w:pPr>
              <w:pStyle w:val="TableParagraph"/>
              <w:spacing w:line="185" w:lineRule="exact"/>
              <w:ind w:left="17" w:right="27"/>
              <w:rPr>
                <w:rFonts w:ascii="Sylfaen" w:hAnsi="Sylfaen" w:cs="Sylfaen" w:eastAsia="Sylfaen"/>
                <w:sz w:val="16"/>
                <w:szCs w:val="16"/>
              </w:rPr>
            </w:pPr>
            <w:r>
              <w:rPr>
                <w:rFonts w:ascii="Sylfaen" w:hAnsi="Sylfaen" w:cs="Sylfaen" w:eastAsia="Sylfaen"/>
                <w:sz w:val="16"/>
                <w:szCs w:val="16"/>
              </w:rPr>
              <w:t>სხვა</w:t>
            </w:r>
            <w:r>
              <w:rPr>
                <w:rFonts w:ascii="Sylfaen" w:hAnsi="Sylfaen" w:cs="Sylfaen" w:eastAsia="Sylfaen"/>
                <w:spacing w:val="18"/>
                <w:sz w:val="16"/>
                <w:szCs w:val="16"/>
              </w:rPr>
              <w:t> </w:t>
            </w:r>
            <w:r>
              <w:rPr>
                <w:rFonts w:ascii="Sylfaen" w:hAnsi="Sylfaen" w:cs="Sylfaen" w:eastAsia="Sylfaen"/>
                <w:sz w:val="16"/>
                <w:szCs w:val="16"/>
              </w:rPr>
              <w:t>დონის</w:t>
            </w:r>
            <w:r>
              <w:rPr>
                <w:rFonts w:ascii="Sylfaen" w:hAnsi="Sylfaen" w:cs="Sylfaen" w:eastAsia="Sylfaen"/>
                <w:spacing w:val="18"/>
                <w:sz w:val="16"/>
                <w:szCs w:val="16"/>
              </w:rPr>
              <w:t> </w:t>
            </w:r>
            <w:r>
              <w:rPr>
                <w:rFonts w:ascii="Sylfaen" w:hAnsi="Sylfaen" w:cs="Sylfaen" w:eastAsia="Sylfaen"/>
                <w:sz w:val="16"/>
                <w:szCs w:val="16"/>
              </w:rPr>
              <w:t>სახელმწიფო</w:t>
            </w:r>
            <w:r>
              <w:rPr>
                <w:rFonts w:ascii="Sylfaen" w:hAnsi="Sylfaen" w:cs="Sylfaen" w:eastAsia="Sylfaen"/>
                <w:spacing w:val="19"/>
                <w:sz w:val="16"/>
                <w:szCs w:val="16"/>
              </w:rPr>
              <w:t> </w:t>
            </w:r>
            <w:r>
              <w:rPr>
                <w:rFonts w:ascii="Sylfaen" w:hAnsi="Sylfaen" w:cs="Sylfaen" w:eastAsia="Sylfaen"/>
                <w:sz w:val="16"/>
                <w:szCs w:val="16"/>
              </w:rPr>
              <w:t>ერთეულებიდან</w:t>
            </w:r>
            <w:r>
              <w:rPr>
                <w:rFonts w:ascii="Sylfaen" w:hAnsi="Sylfaen" w:cs="Sylfaen" w:eastAsia="Sylfaen"/>
                <w:spacing w:val="18"/>
                <w:sz w:val="16"/>
                <w:szCs w:val="16"/>
              </w:rPr>
              <w:t> </w:t>
            </w:r>
            <w:r>
              <w:rPr>
                <w:rFonts w:ascii="Sylfaen" w:hAnsi="Sylfaen" w:cs="Sylfaen" w:eastAsia="Sylfaen"/>
                <w:sz w:val="16"/>
                <w:szCs w:val="16"/>
              </w:rPr>
              <w:t>მიღებული</w:t>
            </w:r>
            <w:r>
              <w:rPr>
                <w:rFonts w:ascii="Sylfaen" w:hAnsi="Sylfaen" w:cs="Sylfaen" w:eastAsia="Sylfaen"/>
                <w:spacing w:val="19"/>
                <w:sz w:val="16"/>
                <w:szCs w:val="16"/>
              </w:rPr>
              <w:t> </w:t>
            </w:r>
            <w:r>
              <w:rPr>
                <w:rFonts w:ascii="Sylfaen" w:hAnsi="Sylfaen" w:cs="Sylfaen" w:eastAsia="Sylfaen"/>
                <w:spacing w:val="-2"/>
                <w:sz w:val="16"/>
                <w:szCs w:val="16"/>
              </w:rPr>
              <w:t>გრანტები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52" w:right="37"/>
              <w:rPr>
                <w:rFonts w:ascii="Sylfaen"/>
                <w:sz w:val="16"/>
              </w:rPr>
            </w:pPr>
            <w:r>
              <w:rPr>
                <w:rFonts w:ascii="Sylfaen"/>
                <w:spacing w:val="-2"/>
                <w:w w:val="105"/>
                <w:sz w:val="16"/>
              </w:rPr>
              <w:t>17030823</w:t>
            </w:r>
          </w:p>
        </w:tc>
        <w:tc>
          <w:tcPr>
            <w:tcW w:w="1950"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64" w:right="34"/>
              <w:rPr>
                <w:rFonts w:ascii="Sylfaen"/>
                <w:sz w:val="16"/>
              </w:rPr>
            </w:pPr>
            <w:r>
              <w:rPr>
                <w:rFonts w:ascii="Sylfaen"/>
                <w:spacing w:val="-2"/>
                <w:w w:val="105"/>
                <w:sz w:val="16"/>
              </w:rPr>
              <w:t>20000000</w:t>
            </w:r>
          </w:p>
        </w:tc>
        <w:tc>
          <w:tcPr>
            <w:tcW w:w="196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12"/>
              <w:rPr>
                <w:rFonts w:ascii="Sylfaen"/>
                <w:sz w:val="16"/>
              </w:rPr>
            </w:pPr>
            <w:r>
              <w:rPr>
                <w:rFonts w:ascii="Sylfaen"/>
                <w:spacing w:val="-2"/>
                <w:w w:val="105"/>
                <w:sz w:val="16"/>
              </w:rPr>
              <w:t>22000000</w:t>
            </w:r>
          </w:p>
        </w:tc>
      </w:tr>
      <w:tr>
        <w:trPr>
          <w:trHeight w:val="480" w:hRule="atLeast"/>
        </w:trPr>
        <w:tc>
          <w:tcPr>
            <w:tcW w:w="5370" w:type="dxa"/>
            <w:tcBorders>
              <w:top w:val="single" w:sz="12" w:space="0" w:color="ABA899"/>
              <w:bottom w:val="single" w:sz="12" w:space="0" w:color="ABA899"/>
              <w:right w:val="single" w:sz="12" w:space="0" w:color="ABA899"/>
            </w:tcBorders>
          </w:tcPr>
          <w:p>
            <w:pPr>
              <w:pStyle w:val="TableParagraph"/>
              <w:spacing w:line="185" w:lineRule="exact"/>
              <w:ind w:left="17" w:right="25"/>
              <w:rPr>
                <w:rFonts w:ascii="Sylfaen" w:hAnsi="Sylfaen" w:cs="Sylfaen" w:eastAsia="Sylfaen"/>
                <w:sz w:val="16"/>
                <w:szCs w:val="16"/>
              </w:rPr>
            </w:pPr>
            <w:r>
              <w:rPr>
                <w:rFonts w:ascii="Sylfaen" w:hAnsi="Sylfaen" w:cs="Sylfaen" w:eastAsia="Sylfaen"/>
                <w:sz w:val="16"/>
                <w:szCs w:val="16"/>
              </w:rPr>
              <w:t>მიმდინარე</w:t>
            </w:r>
            <w:r>
              <w:rPr>
                <w:rFonts w:ascii="Sylfaen" w:hAnsi="Sylfaen" w:cs="Sylfaen" w:eastAsia="Sylfaen"/>
                <w:spacing w:val="20"/>
                <w:sz w:val="16"/>
                <w:szCs w:val="16"/>
              </w:rPr>
              <w:t> </w:t>
            </w:r>
            <w:r>
              <w:rPr>
                <w:rFonts w:ascii="Sylfaen" w:hAnsi="Sylfaen" w:cs="Sylfaen" w:eastAsia="Sylfaen"/>
                <w:sz w:val="16"/>
                <w:szCs w:val="16"/>
              </w:rPr>
              <w:t>დანიშნულების</w:t>
            </w:r>
            <w:r>
              <w:rPr>
                <w:rFonts w:ascii="Sylfaen" w:hAnsi="Sylfaen" w:cs="Sylfaen" w:eastAsia="Sylfaen"/>
                <w:spacing w:val="21"/>
                <w:sz w:val="16"/>
                <w:szCs w:val="16"/>
              </w:rPr>
              <w:t> </w:t>
            </w:r>
            <w:r>
              <w:rPr>
                <w:rFonts w:ascii="Sylfaen" w:hAnsi="Sylfaen" w:cs="Sylfaen" w:eastAsia="Sylfaen"/>
                <w:spacing w:val="-2"/>
                <w:sz w:val="16"/>
                <w:szCs w:val="16"/>
              </w:rPr>
              <w:t>გრანტები</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52" w:right="37"/>
              <w:rPr>
                <w:rFonts w:ascii="Sylfaen"/>
                <w:sz w:val="16"/>
              </w:rPr>
            </w:pPr>
            <w:r>
              <w:rPr>
                <w:rFonts w:ascii="Sylfaen"/>
                <w:spacing w:val="-2"/>
                <w:w w:val="105"/>
                <w:sz w:val="16"/>
              </w:rPr>
              <w:t>17030823</w:t>
            </w:r>
          </w:p>
        </w:tc>
        <w:tc>
          <w:tcPr>
            <w:tcW w:w="1950"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64" w:right="34"/>
              <w:rPr>
                <w:rFonts w:ascii="Sylfaen"/>
                <w:sz w:val="16"/>
              </w:rPr>
            </w:pPr>
            <w:r>
              <w:rPr>
                <w:rFonts w:ascii="Sylfaen"/>
                <w:spacing w:val="-2"/>
                <w:w w:val="105"/>
                <w:sz w:val="16"/>
              </w:rPr>
              <w:t>20000000</w:t>
            </w:r>
          </w:p>
        </w:tc>
        <w:tc>
          <w:tcPr>
            <w:tcW w:w="196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27" w:right="12"/>
              <w:rPr>
                <w:rFonts w:ascii="Sylfaen"/>
                <w:sz w:val="16"/>
              </w:rPr>
            </w:pPr>
            <w:r>
              <w:rPr>
                <w:rFonts w:ascii="Sylfaen"/>
                <w:spacing w:val="-2"/>
                <w:w w:val="105"/>
                <w:sz w:val="16"/>
              </w:rPr>
              <w:t>22000000</w:t>
            </w:r>
          </w:p>
        </w:tc>
      </w:tr>
      <w:tr>
        <w:trPr>
          <w:trHeight w:val="675" w:hRule="atLeast"/>
        </w:trPr>
        <w:tc>
          <w:tcPr>
            <w:tcW w:w="5370" w:type="dxa"/>
            <w:tcBorders>
              <w:top w:val="single" w:sz="12" w:space="0" w:color="ABA899"/>
              <w:bottom w:val="single" w:sz="12" w:space="0" w:color="ABA899"/>
              <w:right w:val="single" w:sz="12" w:space="0" w:color="ABA899"/>
            </w:tcBorders>
          </w:tcPr>
          <w:p>
            <w:pPr>
              <w:pStyle w:val="TableParagraph"/>
              <w:spacing w:line="177" w:lineRule="exact"/>
              <w:ind w:left="17" w:right="27"/>
              <w:rPr>
                <w:rFonts w:ascii="Sylfaen" w:hAnsi="Sylfaen" w:cs="Sylfaen" w:eastAsia="Sylfaen"/>
                <w:sz w:val="16"/>
                <w:szCs w:val="16"/>
              </w:rPr>
            </w:pPr>
            <w:r>
              <w:rPr>
                <w:rFonts w:ascii="Sylfaen" w:hAnsi="Sylfaen" w:cs="Sylfaen" w:eastAsia="Sylfaen"/>
                <w:sz w:val="16"/>
                <w:szCs w:val="16"/>
              </w:rPr>
              <w:t>მიზნობრივი</w:t>
            </w:r>
            <w:r>
              <w:rPr>
                <w:rFonts w:ascii="Sylfaen" w:hAnsi="Sylfaen" w:cs="Sylfaen" w:eastAsia="Sylfaen"/>
                <w:spacing w:val="21"/>
                <w:sz w:val="16"/>
                <w:szCs w:val="16"/>
              </w:rPr>
              <w:t> </w:t>
            </w:r>
            <w:r>
              <w:rPr>
                <w:rFonts w:ascii="Sylfaen" w:hAnsi="Sylfaen" w:cs="Sylfaen" w:eastAsia="Sylfaen"/>
                <w:sz w:val="16"/>
                <w:szCs w:val="16"/>
              </w:rPr>
              <w:t>ტრანსფერი</w:t>
            </w:r>
            <w:r>
              <w:rPr>
                <w:rFonts w:ascii="Sylfaen" w:hAnsi="Sylfaen" w:cs="Sylfaen" w:eastAsia="Sylfaen"/>
                <w:spacing w:val="22"/>
                <w:sz w:val="16"/>
                <w:szCs w:val="16"/>
              </w:rPr>
              <w:t> </w:t>
            </w:r>
            <w:r>
              <w:rPr>
                <w:rFonts w:ascii="Sylfaen" w:hAnsi="Sylfaen" w:cs="Sylfaen" w:eastAsia="Sylfaen"/>
                <w:sz w:val="16"/>
                <w:szCs w:val="16"/>
              </w:rPr>
              <w:t>დელეგირებული</w:t>
            </w:r>
            <w:r>
              <w:rPr>
                <w:rFonts w:ascii="Sylfaen" w:hAnsi="Sylfaen" w:cs="Sylfaen" w:eastAsia="Sylfaen"/>
                <w:spacing w:val="22"/>
                <w:sz w:val="16"/>
                <w:szCs w:val="16"/>
              </w:rPr>
              <w:t> </w:t>
            </w:r>
            <w:r>
              <w:rPr>
                <w:rFonts w:ascii="Sylfaen" w:hAnsi="Sylfaen" w:cs="Sylfaen" w:eastAsia="Sylfaen"/>
                <w:spacing w:val="-2"/>
                <w:sz w:val="16"/>
                <w:szCs w:val="16"/>
              </w:rPr>
              <w:t>უფლებამოსილების</w:t>
            </w:r>
          </w:p>
          <w:p>
            <w:pPr>
              <w:pStyle w:val="TableParagraph"/>
              <w:spacing w:line="203" w:lineRule="exact"/>
              <w:ind w:left="17" w:right="33"/>
              <w:rPr>
                <w:rFonts w:ascii="Sylfaen" w:hAnsi="Sylfaen" w:cs="Sylfaen" w:eastAsia="Sylfaen"/>
                <w:sz w:val="16"/>
                <w:szCs w:val="16"/>
              </w:rPr>
            </w:pPr>
            <w:r>
              <w:rPr>
                <w:rFonts w:ascii="Sylfaen" w:hAnsi="Sylfaen" w:cs="Sylfaen" w:eastAsia="Sylfaen"/>
                <w:spacing w:val="-2"/>
                <w:w w:val="105"/>
                <w:sz w:val="16"/>
                <w:szCs w:val="16"/>
              </w:rPr>
              <w:t>განსახორციელებლად</w:t>
            </w:r>
          </w:p>
        </w:tc>
        <w:tc>
          <w:tcPr>
            <w:tcW w:w="1995"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52" w:right="45"/>
              <w:rPr>
                <w:rFonts w:ascii="Sylfaen"/>
                <w:sz w:val="16"/>
              </w:rPr>
            </w:pPr>
            <w:r>
              <w:rPr>
                <w:rFonts w:ascii="Sylfaen"/>
                <w:spacing w:val="-10"/>
                <w:w w:val="105"/>
                <w:sz w:val="16"/>
              </w:rPr>
              <w:t>0</w:t>
            </w:r>
          </w:p>
        </w:tc>
        <w:tc>
          <w:tcPr>
            <w:tcW w:w="1950"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64" w:right="42"/>
              <w:rPr>
                <w:rFonts w:ascii="Sylfaen"/>
                <w:sz w:val="16"/>
              </w:rPr>
            </w:pPr>
            <w:r>
              <w:rPr>
                <w:rFonts w:ascii="Sylfaen"/>
                <w:spacing w:val="-10"/>
                <w:w w:val="105"/>
                <w:sz w:val="16"/>
              </w:rPr>
              <w:t>0</w:t>
            </w:r>
          </w:p>
        </w:tc>
        <w:tc>
          <w:tcPr>
            <w:tcW w:w="1965"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27" w:right="20"/>
              <w:rPr>
                <w:rFonts w:ascii="Sylfaen"/>
                <w:sz w:val="16"/>
              </w:rPr>
            </w:pPr>
            <w:r>
              <w:rPr>
                <w:rFonts w:ascii="Sylfaen"/>
                <w:spacing w:val="-10"/>
                <w:w w:val="105"/>
                <w:sz w:val="16"/>
              </w:rPr>
              <w:t>0</w:t>
            </w:r>
          </w:p>
        </w:tc>
      </w:tr>
    </w:tbl>
    <w:p>
      <w:pPr>
        <w:pStyle w:val="BodyText"/>
        <w:ind w:left="0"/>
      </w:pPr>
    </w:p>
    <w:p>
      <w:pPr>
        <w:pStyle w:val="BodyText"/>
        <w:spacing w:before="199"/>
        <w:ind w:left="0"/>
      </w:pPr>
    </w:p>
    <w:p>
      <w:pPr>
        <w:pStyle w:val="BodyText"/>
        <w:spacing w:line="216" w:lineRule="auto" w:before="1"/>
      </w:pPr>
      <w:r>
        <w:rPr>
          <w:rFonts w:ascii="Segoe UI Symbol" w:hAnsi="Segoe UI Symbol" w:cs="Segoe UI Symbol" w:eastAsia="Segoe UI Symbol"/>
          <w:w w:val="60"/>
        </w:rPr>
        <w:t>მუხლი</w:t>
      </w:r>
      <w:r>
        <w:rPr>
          <w:rFonts w:ascii="Segoe UI Symbol" w:hAnsi="Segoe UI Symbol" w:cs="Segoe UI Symbol" w:eastAsia="Segoe UI Symbol"/>
          <w:spacing w:val="-11"/>
        </w:rPr>
        <w:t> </w:t>
      </w:r>
      <w:r>
        <w:rPr>
          <w:rFonts w:ascii="Segoe UI Symbol" w:hAnsi="Segoe UI Symbol" w:cs="Segoe UI Symbol" w:eastAsia="Segoe UI Symbol"/>
          <w:w w:val="60"/>
        </w:rPr>
        <w:t>6.</w:t>
      </w:r>
      <w:r>
        <w:rPr>
          <w:rFonts w:ascii="Segoe UI Symbol" w:hAnsi="Segoe UI Symbol" w:cs="Segoe UI Symbol" w:eastAsia="Segoe UI Symbol"/>
          <w:spacing w:val="-6"/>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11"/>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11"/>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11"/>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11"/>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11"/>
        </w:rPr>
        <w:t> </w:t>
      </w:r>
      <w:r>
        <w:rPr>
          <w:rFonts w:ascii="Segoe UI Symbol" w:hAnsi="Segoe UI Symbol" w:cs="Segoe UI Symbol" w:eastAsia="Segoe UI Symbol"/>
          <w:w w:val="60"/>
        </w:rPr>
        <w:t>სხვა</w:t>
      </w:r>
      <w:r>
        <w:rPr>
          <w:rFonts w:ascii="Segoe UI Symbol" w:hAnsi="Segoe UI Symbol" w:cs="Segoe UI Symbol" w:eastAsia="Segoe UI Symbol"/>
          <w:spacing w:val="-11"/>
        </w:rPr>
        <w:t> </w:t>
      </w:r>
      <w:r>
        <w:rPr>
          <w:rFonts w:ascii="Segoe UI Symbol" w:hAnsi="Segoe UI Symbol" w:cs="Segoe UI Symbol" w:eastAsia="Segoe UI Symbol"/>
          <w:w w:val="60"/>
        </w:rPr>
        <w:t>შემოსავლები</w:t>
      </w:r>
      <w:r>
        <w:rPr>
          <w:rFonts w:ascii="Segoe UI Symbol" w:hAnsi="Segoe UI Symbol" w:cs="Segoe UI Symbol" w:eastAsia="Segoe UI Symbol"/>
        </w:rPr>
        <w:t> </w:t>
      </w:r>
      <w:r>
        <w:rPr/>
        <w:t>განისაზღვროს აფხაზეთის ავტონომიური</w:t>
      </w:r>
      <w:r>
        <w:rPr>
          <w:spacing w:val="-4"/>
        </w:rPr>
        <w:t> </w:t>
      </w:r>
      <w:r>
        <w:rPr/>
        <w:t>რესპუბლიკის</w:t>
      </w:r>
      <w:r>
        <w:rPr>
          <w:spacing w:val="-4"/>
        </w:rPr>
        <w:t> </w:t>
      </w:r>
      <w:r>
        <w:rPr/>
        <w:t>რესპუბლიკური</w:t>
      </w:r>
      <w:r>
        <w:rPr>
          <w:spacing w:val="-7"/>
        </w:rPr>
        <w:t> </w:t>
      </w:r>
      <w:r>
        <w:rPr/>
        <w:t>ბიუჯეტის</w:t>
      </w:r>
      <w:r>
        <w:rPr>
          <w:spacing w:val="-9"/>
        </w:rPr>
        <w:t> </w:t>
      </w:r>
      <w:r>
        <w:rPr/>
        <w:t>სხვა</w:t>
      </w:r>
      <w:r>
        <w:rPr>
          <w:spacing w:val="-7"/>
        </w:rPr>
        <w:t> </w:t>
      </w:r>
      <w:r>
        <w:rPr/>
        <w:t>შემოსავლები </w:t>
      </w:r>
      <w:r>
        <w:rPr>
          <w:rFonts w:ascii="Segoe UI Symbol" w:hAnsi="Segoe UI Symbol" w:cs="Segoe UI Symbol" w:eastAsia="Segoe UI Symbol"/>
        </w:rPr>
        <w:t>1500000 </w:t>
      </w:r>
      <w:r>
        <w:rPr/>
        <w:t>ლარის ოდენობით.</w:t>
      </w:r>
    </w:p>
    <w:p>
      <w:pPr>
        <w:pStyle w:val="BodyText"/>
        <w:spacing w:line="289" w:lineRule="exact"/>
        <w:ind w:left="0" w:right="76"/>
        <w:jc w:val="right"/>
      </w:pPr>
      <w:r>
        <w:rPr>
          <w:spacing w:val="-2"/>
        </w:rPr>
        <w:t>ლარებში</w:t>
      </w:r>
    </w:p>
    <w:p>
      <w:pPr>
        <w:pStyle w:val="BodyText"/>
        <w:spacing w:before="12"/>
        <w:ind w:left="0"/>
        <w:rPr>
          <w:sz w:val="20"/>
        </w:rPr>
      </w:pPr>
      <w:r>
        <w:rPr>
          <w:sz w:val="20"/>
        </w:rPr>
        <mc:AlternateContent>
          <mc:Choice Requires="wps">
            <w:drawing>
              <wp:anchor distT="0" distB="0" distL="0" distR="0" allowOverlap="1" layoutInCell="1" locked="0" behindDoc="1" simplePos="0" relativeHeight="487590400">
                <wp:simplePos x="0" y="0"/>
                <wp:positionH relativeFrom="page">
                  <wp:posOffset>234950</wp:posOffset>
                </wp:positionH>
                <wp:positionV relativeFrom="paragraph">
                  <wp:posOffset>190423</wp:posOffset>
                </wp:positionV>
                <wp:extent cx="7181850" cy="377825"/>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7181850" cy="377825"/>
                          <a:chExt cx="7181850" cy="377825"/>
                        </a:xfrm>
                      </wpg:grpSpPr>
                      <wps:wsp>
                        <wps:cNvPr id="39" name="Textbox 39"/>
                        <wps:cNvSpPr txBox="1"/>
                        <wps:spPr>
                          <a:xfrm>
                            <a:off x="971550" y="179923"/>
                            <a:ext cx="831850" cy="107314"/>
                          </a:xfrm>
                          <a:prstGeom prst="rect">
                            <a:avLst/>
                          </a:prstGeom>
                        </wps:spPr>
                        <wps:txbx>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60"/>
                                  <w:sz w:val="16"/>
                                  <w:szCs w:val="16"/>
                                </w:rPr>
                                <w:t>დ</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ა</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ს</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ა</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ხ</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ე</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ლ</w:t>
                              </w:r>
                              <w:r>
                                <w:rPr>
                                  <w:rFonts w:ascii="Segoe UI Symbol" w:hAnsi="Segoe UI Symbol" w:cs="Segoe UI Symbol" w:eastAsia="Segoe UI Symbol"/>
                                  <w:spacing w:val="-5"/>
                                  <w:sz w:val="16"/>
                                  <w:szCs w:val="16"/>
                                </w:rPr>
                                <w:t> </w:t>
                              </w:r>
                              <w:r>
                                <w:rPr>
                                  <w:rFonts w:ascii="Segoe UI Symbol" w:hAnsi="Segoe UI Symbol" w:cs="Segoe UI Symbol" w:eastAsia="Segoe UI Symbol"/>
                                  <w:w w:val="60"/>
                                  <w:sz w:val="16"/>
                                  <w:szCs w:val="16"/>
                                </w:rPr>
                                <w:t>ე</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ბ</w:t>
                              </w:r>
                              <w:r>
                                <w:rPr>
                                  <w:rFonts w:ascii="Segoe UI Symbol" w:hAnsi="Segoe UI Symbol" w:cs="Segoe UI Symbol" w:eastAsia="Segoe UI Symbol"/>
                                  <w:spacing w:val="-6"/>
                                  <w:sz w:val="16"/>
                                  <w:szCs w:val="16"/>
                                </w:rPr>
                                <w:t> </w:t>
                              </w:r>
                              <w:r>
                                <w:rPr>
                                  <w:rFonts w:ascii="Segoe UI Symbol" w:hAnsi="Segoe UI Symbol" w:cs="Segoe UI Symbol" w:eastAsia="Segoe UI Symbol"/>
                                  <w:spacing w:val="-10"/>
                                  <w:w w:val="60"/>
                                  <w:sz w:val="16"/>
                                  <w:szCs w:val="16"/>
                                </w:rPr>
                                <w:t>ა</w:t>
                              </w:r>
                            </w:p>
                          </w:txbxContent>
                        </wps:txbx>
                        <wps:bodyPr wrap="square" lIns="0" tIns="0" rIns="0" bIns="0" rtlCol="0">
                          <a:noAutofit/>
                        </wps:bodyPr>
                      </wps:wsp>
                      <wps:wsp>
                        <wps:cNvPr id="40" name="Textbox 40"/>
                        <wps:cNvSpPr txBox="1"/>
                        <wps:spPr>
                          <a:xfrm>
                            <a:off x="6191250" y="27523"/>
                            <a:ext cx="511809" cy="107314"/>
                          </a:xfrm>
                          <a:prstGeom prst="rect">
                            <a:avLst/>
                          </a:prstGeom>
                        </wps:spPr>
                        <wps:txbx>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90"/>
                                  <w:sz w:val="16"/>
                                  <w:szCs w:val="16"/>
                                </w:rPr>
                                <w:t>2026</w:t>
                              </w:r>
                              <w:r>
                                <w:rPr>
                                  <w:rFonts w:ascii="Segoe UI Symbol" w:hAnsi="Segoe UI Symbol" w:cs="Segoe UI Symbol" w:eastAsia="Segoe UI Symbol"/>
                                  <w:spacing w:val="14"/>
                                  <w:sz w:val="16"/>
                                  <w:szCs w:val="16"/>
                                </w:rPr>
                                <w:t> </w:t>
                              </w:r>
                              <w:r>
                                <w:rPr>
                                  <w:rFonts w:ascii="Segoe UI Symbol" w:hAnsi="Segoe UI Symbol" w:cs="Segoe UI Symbol" w:eastAsia="Segoe UI Symbol"/>
                                  <w:spacing w:val="-4"/>
                                  <w:w w:val="65"/>
                                  <w:sz w:val="16"/>
                                  <w:szCs w:val="16"/>
                                </w:rPr>
                                <w:t>წლის</w:t>
                              </w:r>
                            </w:p>
                          </w:txbxContent>
                        </wps:txbx>
                        <wps:bodyPr wrap="square" lIns="0" tIns="0" rIns="0" bIns="0" rtlCol="0">
                          <a:noAutofit/>
                        </wps:bodyPr>
                      </wps:wsp>
                      <wps:wsp>
                        <wps:cNvPr id="41" name="Textbox 41"/>
                        <wps:cNvSpPr txBox="1"/>
                        <wps:spPr>
                          <a:xfrm>
                            <a:off x="4695825" y="27523"/>
                            <a:ext cx="511809" cy="107314"/>
                          </a:xfrm>
                          <a:prstGeom prst="rect">
                            <a:avLst/>
                          </a:prstGeom>
                        </wps:spPr>
                        <wps:txbx>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90"/>
                                  <w:sz w:val="16"/>
                                  <w:szCs w:val="16"/>
                                </w:rPr>
                                <w:t>2025</w:t>
                              </w:r>
                              <w:r>
                                <w:rPr>
                                  <w:rFonts w:ascii="Segoe UI Symbol" w:hAnsi="Segoe UI Symbol" w:cs="Segoe UI Symbol" w:eastAsia="Segoe UI Symbol"/>
                                  <w:spacing w:val="14"/>
                                  <w:sz w:val="16"/>
                                  <w:szCs w:val="16"/>
                                </w:rPr>
                                <w:t> </w:t>
                              </w:r>
                              <w:r>
                                <w:rPr>
                                  <w:rFonts w:ascii="Segoe UI Symbol" w:hAnsi="Segoe UI Symbol" w:cs="Segoe UI Symbol" w:eastAsia="Segoe UI Symbol"/>
                                  <w:spacing w:val="-4"/>
                                  <w:w w:val="65"/>
                                  <w:sz w:val="16"/>
                                  <w:szCs w:val="16"/>
                                </w:rPr>
                                <w:t>წლის</w:t>
                              </w:r>
                            </w:p>
                          </w:txbxContent>
                        </wps:txbx>
                        <wps:bodyPr wrap="square" lIns="0" tIns="0" rIns="0" bIns="0" rtlCol="0">
                          <a:noAutofit/>
                        </wps:bodyPr>
                      </wps:wsp>
                      <wps:wsp>
                        <wps:cNvPr id="42" name="Textbox 42"/>
                        <wps:cNvSpPr txBox="1"/>
                        <wps:spPr>
                          <a:xfrm>
                            <a:off x="3219450" y="27523"/>
                            <a:ext cx="511809" cy="107314"/>
                          </a:xfrm>
                          <a:prstGeom prst="rect">
                            <a:avLst/>
                          </a:prstGeom>
                        </wps:spPr>
                        <wps:txbx>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90"/>
                                  <w:sz w:val="16"/>
                                  <w:szCs w:val="16"/>
                                </w:rPr>
                                <w:t>2024</w:t>
                              </w:r>
                              <w:r>
                                <w:rPr>
                                  <w:rFonts w:ascii="Segoe UI Symbol" w:hAnsi="Segoe UI Symbol" w:cs="Segoe UI Symbol" w:eastAsia="Segoe UI Symbol"/>
                                  <w:spacing w:val="14"/>
                                  <w:sz w:val="16"/>
                                  <w:szCs w:val="16"/>
                                </w:rPr>
                                <w:t> </w:t>
                              </w:r>
                              <w:r>
                                <w:rPr>
                                  <w:rFonts w:ascii="Segoe UI Symbol" w:hAnsi="Segoe UI Symbol" w:cs="Segoe UI Symbol" w:eastAsia="Segoe UI Symbol"/>
                                  <w:spacing w:val="-4"/>
                                  <w:w w:val="65"/>
                                  <w:sz w:val="16"/>
                                  <w:szCs w:val="16"/>
                                </w:rPr>
                                <w:t>წლის</w:t>
                              </w:r>
                            </w:p>
                          </w:txbxContent>
                        </wps:txbx>
                        <wps:bodyPr wrap="square" lIns="0" tIns="0" rIns="0" bIns="0" rtlCol="0">
                          <a:noAutofit/>
                        </wps:bodyPr>
                      </wps:wsp>
                      <wps:wsp>
                        <wps:cNvPr id="43" name="Graphic 43"/>
                        <wps:cNvSpPr/>
                        <wps:spPr>
                          <a:xfrm>
                            <a:off x="9525" y="14287"/>
                            <a:ext cx="9525" cy="363855"/>
                          </a:xfrm>
                          <a:custGeom>
                            <a:avLst/>
                            <a:gdLst/>
                            <a:ahLst/>
                            <a:cxnLst/>
                            <a:rect l="l" t="t" r="r" b="b"/>
                            <a:pathLst>
                              <a:path w="9525" h="363855">
                                <a:moveTo>
                                  <a:pt x="9525" y="363537"/>
                                </a:moveTo>
                                <a:lnTo>
                                  <a:pt x="0" y="363537"/>
                                </a:lnTo>
                                <a:lnTo>
                                  <a:pt x="0" y="0"/>
                                </a:lnTo>
                                <a:lnTo>
                                  <a:pt x="9525" y="0"/>
                                </a:lnTo>
                                <a:lnTo>
                                  <a:pt x="9525" y="363537"/>
                                </a:lnTo>
                                <a:close/>
                              </a:path>
                            </a:pathLst>
                          </a:custGeom>
                          <a:solidFill>
                            <a:srgbClr val="ABA899"/>
                          </a:solidFill>
                        </wps:spPr>
                        <wps:bodyPr wrap="square" lIns="0" tIns="0" rIns="0" bIns="0" rtlCol="0">
                          <a:prstTxWarp prst="textNoShape">
                            <a:avLst/>
                          </a:prstTxWarp>
                          <a:noAutofit/>
                        </wps:bodyPr>
                      </wps:wsp>
                      <wps:wsp>
                        <wps:cNvPr id="44" name="Graphic 44"/>
                        <wps:cNvSpPr/>
                        <wps:spPr>
                          <a:xfrm>
                            <a:off x="14287" y="14287"/>
                            <a:ext cx="2743200" cy="1270"/>
                          </a:xfrm>
                          <a:custGeom>
                            <a:avLst/>
                            <a:gdLst/>
                            <a:ahLst/>
                            <a:cxnLst/>
                            <a:rect l="l" t="t" r="r" b="b"/>
                            <a:pathLst>
                              <a:path w="2743200" h="0">
                                <a:moveTo>
                                  <a:pt x="0" y="0"/>
                                </a:moveTo>
                                <a:lnTo>
                                  <a:pt x="2743200" y="0"/>
                                </a:lnTo>
                              </a:path>
                            </a:pathLst>
                          </a:custGeom>
                          <a:ln w="9525">
                            <a:solidFill>
                              <a:srgbClr val="ABA899"/>
                            </a:solidFill>
                            <a:prstDash val="solid"/>
                          </a:ln>
                        </wps:spPr>
                        <wps:bodyPr wrap="square" lIns="0" tIns="0" rIns="0" bIns="0" rtlCol="0">
                          <a:prstTxWarp prst="textNoShape">
                            <a:avLst/>
                          </a:prstTxWarp>
                          <a:noAutofit/>
                        </wps:bodyPr>
                      </wps:wsp>
                      <wps:wsp>
                        <wps:cNvPr id="45" name="Graphic 45"/>
                        <wps:cNvSpPr/>
                        <wps:spPr>
                          <a:xfrm>
                            <a:off x="2752725" y="14287"/>
                            <a:ext cx="9525" cy="363855"/>
                          </a:xfrm>
                          <a:custGeom>
                            <a:avLst/>
                            <a:gdLst/>
                            <a:ahLst/>
                            <a:cxnLst/>
                            <a:rect l="l" t="t" r="r" b="b"/>
                            <a:pathLst>
                              <a:path w="9525" h="363855">
                                <a:moveTo>
                                  <a:pt x="9525" y="363537"/>
                                </a:moveTo>
                                <a:lnTo>
                                  <a:pt x="0" y="363537"/>
                                </a:lnTo>
                                <a:lnTo>
                                  <a:pt x="0" y="0"/>
                                </a:lnTo>
                                <a:lnTo>
                                  <a:pt x="9525" y="0"/>
                                </a:lnTo>
                                <a:lnTo>
                                  <a:pt x="9525" y="363537"/>
                                </a:lnTo>
                                <a:close/>
                              </a:path>
                            </a:pathLst>
                          </a:custGeom>
                          <a:solidFill>
                            <a:srgbClr val="ECE9D8"/>
                          </a:solidFill>
                        </wps:spPr>
                        <wps:bodyPr wrap="square" lIns="0" tIns="0" rIns="0" bIns="0" rtlCol="0">
                          <a:prstTxWarp prst="textNoShape">
                            <a:avLst/>
                          </a:prstTxWarp>
                          <a:noAutofit/>
                        </wps:bodyPr>
                      </wps:wsp>
                      <wps:wsp>
                        <wps:cNvPr id="46" name="Graphic 46"/>
                        <wps:cNvSpPr/>
                        <wps:spPr>
                          <a:xfrm>
                            <a:off x="2762250" y="14287"/>
                            <a:ext cx="9525" cy="363855"/>
                          </a:xfrm>
                          <a:custGeom>
                            <a:avLst/>
                            <a:gdLst/>
                            <a:ahLst/>
                            <a:cxnLst/>
                            <a:rect l="l" t="t" r="r" b="b"/>
                            <a:pathLst>
                              <a:path w="9525" h="363855">
                                <a:moveTo>
                                  <a:pt x="9525" y="363537"/>
                                </a:moveTo>
                                <a:lnTo>
                                  <a:pt x="0" y="363537"/>
                                </a:lnTo>
                                <a:lnTo>
                                  <a:pt x="0" y="0"/>
                                </a:lnTo>
                                <a:lnTo>
                                  <a:pt x="9525" y="0"/>
                                </a:lnTo>
                                <a:lnTo>
                                  <a:pt x="9525" y="363537"/>
                                </a:lnTo>
                                <a:close/>
                              </a:path>
                            </a:pathLst>
                          </a:custGeom>
                          <a:solidFill>
                            <a:srgbClr val="ABA899"/>
                          </a:solidFill>
                        </wps:spPr>
                        <wps:bodyPr wrap="square" lIns="0" tIns="0" rIns="0" bIns="0" rtlCol="0">
                          <a:prstTxWarp prst="textNoShape">
                            <a:avLst/>
                          </a:prstTxWarp>
                          <a:noAutofit/>
                        </wps:bodyPr>
                      </wps:wsp>
                      <wps:wsp>
                        <wps:cNvPr id="47" name="Graphic 47"/>
                        <wps:cNvSpPr/>
                        <wps:spPr>
                          <a:xfrm>
                            <a:off x="2767012" y="14287"/>
                            <a:ext cx="1409700" cy="1270"/>
                          </a:xfrm>
                          <a:custGeom>
                            <a:avLst/>
                            <a:gdLst/>
                            <a:ahLst/>
                            <a:cxnLst/>
                            <a:rect l="l" t="t" r="r" b="b"/>
                            <a:pathLst>
                              <a:path w="1409700" h="0">
                                <a:moveTo>
                                  <a:pt x="0" y="0"/>
                                </a:moveTo>
                                <a:lnTo>
                                  <a:pt x="1409700" y="0"/>
                                </a:lnTo>
                              </a:path>
                            </a:pathLst>
                          </a:custGeom>
                          <a:ln w="9525">
                            <a:solidFill>
                              <a:srgbClr val="ABA899"/>
                            </a:solidFill>
                            <a:prstDash val="solid"/>
                          </a:ln>
                        </wps:spPr>
                        <wps:bodyPr wrap="square" lIns="0" tIns="0" rIns="0" bIns="0" rtlCol="0">
                          <a:prstTxWarp prst="textNoShape">
                            <a:avLst/>
                          </a:prstTxWarp>
                          <a:noAutofit/>
                        </wps:bodyPr>
                      </wps:wsp>
                      <wps:wsp>
                        <wps:cNvPr id="48" name="Graphic 48"/>
                        <wps:cNvSpPr/>
                        <wps:spPr>
                          <a:xfrm>
                            <a:off x="4171950" y="14287"/>
                            <a:ext cx="9525" cy="363855"/>
                          </a:xfrm>
                          <a:custGeom>
                            <a:avLst/>
                            <a:gdLst/>
                            <a:ahLst/>
                            <a:cxnLst/>
                            <a:rect l="l" t="t" r="r" b="b"/>
                            <a:pathLst>
                              <a:path w="9525" h="363855">
                                <a:moveTo>
                                  <a:pt x="9525" y="363537"/>
                                </a:moveTo>
                                <a:lnTo>
                                  <a:pt x="0" y="363537"/>
                                </a:lnTo>
                                <a:lnTo>
                                  <a:pt x="0" y="0"/>
                                </a:lnTo>
                                <a:lnTo>
                                  <a:pt x="9525" y="0"/>
                                </a:lnTo>
                                <a:lnTo>
                                  <a:pt x="9525" y="363537"/>
                                </a:lnTo>
                                <a:close/>
                              </a:path>
                            </a:pathLst>
                          </a:custGeom>
                          <a:solidFill>
                            <a:srgbClr val="ECE9D8"/>
                          </a:solidFill>
                        </wps:spPr>
                        <wps:bodyPr wrap="square" lIns="0" tIns="0" rIns="0" bIns="0" rtlCol="0">
                          <a:prstTxWarp prst="textNoShape">
                            <a:avLst/>
                          </a:prstTxWarp>
                          <a:noAutofit/>
                        </wps:bodyPr>
                      </wps:wsp>
                      <wps:wsp>
                        <wps:cNvPr id="49" name="Graphic 49"/>
                        <wps:cNvSpPr/>
                        <wps:spPr>
                          <a:xfrm>
                            <a:off x="4181475" y="14287"/>
                            <a:ext cx="9525" cy="363855"/>
                          </a:xfrm>
                          <a:custGeom>
                            <a:avLst/>
                            <a:gdLst/>
                            <a:ahLst/>
                            <a:cxnLst/>
                            <a:rect l="l" t="t" r="r" b="b"/>
                            <a:pathLst>
                              <a:path w="9525" h="363855">
                                <a:moveTo>
                                  <a:pt x="9525" y="363537"/>
                                </a:moveTo>
                                <a:lnTo>
                                  <a:pt x="0" y="363537"/>
                                </a:lnTo>
                                <a:lnTo>
                                  <a:pt x="0" y="0"/>
                                </a:lnTo>
                                <a:lnTo>
                                  <a:pt x="9525" y="0"/>
                                </a:lnTo>
                                <a:lnTo>
                                  <a:pt x="9525" y="363537"/>
                                </a:lnTo>
                                <a:close/>
                              </a:path>
                            </a:pathLst>
                          </a:custGeom>
                          <a:solidFill>
                            <a:srgbClr val="ABA899"/>
                          </a:solidFill>
                        </wps:spPr>
                        <wps:bodyPr wrap="square" lIns="0" tIns="0" rIns="0" bIns="0" rtlCol="0">
                          <a:prstTxWarp prst="textNoShape">
                            <a:avLst/>
                          </a:prstTxWarp>
                          <a:noAutofit/>
                        </wps:bodyPr>
                      </wps:wsp>
                      <wps:wsp>
                        <wps:cNvPr id="50" name="Graphic 50"/>
                        <wps:cNvSpPr/>
                        <wps:spPr>
                          <a:xfrm>
                            <a:off x="4186237" y="14287"/>
                            <a:ext cx="1524000" cy="1270"/>
                          </a:xfrm>
                          <a:custGeom>
                            <a:avLst/>
                            <a:gdLst/>
                            <a:ahLst/>
                            <a:cxnLst/>
                            <a:rect l="l" t="t" r="r" b="b"/>
                            <a:pathLst>
                              <a:path w="1524000" h="0">
                                <a:moveTo>
                                  <a:pt x="0" y="0"/>
                                </a:moveTo>
                                <a:lnTo>
                                  <a:pt x="1524000" y="0"/>
                                </a:lnTo>
                              </a:path>
                            </a:pathLst>
                          </a:custGeom>
                          <a:ln w="9525">
                            <a:solidFill>
                              <a:srgbClr val="ABA899"/>
                            </a:solidFill>
                            <a:prstDash val="solid"/>
                          </a:ln>
                        </wps:spPr>
                        <wps:bodyPr wrap="square" lIns="0" tIns="0" rIns="0" bIns="0" rtlCol="0">
                          <a:prstTxWarp prst="textNoShape">
                            <a:avLst/>
                          </a:prstTxWarp>
                          <a:noAutofit/>
                        </wps:bodyPr>
                      </wps:wsp>
                      <wps:wsp>
                        <wps:cNvPr id="51" name="Graphic 51"/>
                        <wps:cNvSpPr/>
                        <wps:spPr>
                          <a:xfrm>
                            <a:off x="5705475" y="14287"/>
                            <a:ext cx="9525" cy="363855"/>
                          </a:xfrm>
                          <a:custGeom>
                            <a:avLst/>
                            <a:gdLst/>
                            <a:ahLst/>
                            <a:cxnLst/>
                            <a:rect l="l" t="t" r="r" b="b"/>
                            <a:pathLst>
                              <a:path w="9525" h="363855">
                                <a:moveTo>
                                  <a:pt x="9525" y="363537"/>
                                </a:moveTo>
                                <a:lnTo>
                                  <a:pt x="0" y="363537"/>
                                </a:lnTo>
                                <a:lnTo>
                                  <a:pt x="0" y="0"/>
                                </a:lnTo>
                                <a:lnTo>
                                  <a:pt x="9525" y="0"/>
                                </a:lnTo>
                                <a:lnTo>
                                  <a:pt x="9525" y="363537"/>
                                </a:lnTo>
                                <a:close/>
                              </a:path>
                            </a:pathLst>
                          </a:custGeom>
                          <a:solidFill>
                            <a:srgbClr val="ECE9D8"/>
                          </a:solidFill>
                        </wps:spPr>
                        <wps:bodyPr wrap="square" lIns="0" tIns="0" rIns="0" bIns="0" rtlCol="0">
                          <a:prstTxWarp prst="textNoShape">
                            <a:avLst/>
                          </a:prstTxWarp>
                          <a:noAutofit/>
                        </wps:bodyPr>
                      </wps:wsp>
                      <wps:wsp>
                        <wps:cNvPr id="52" name="Graphic 52"/>
                        <wps:cNvSpPr/>
                        <wps:spPr>
                          <a:xfrm>
                            <a:off x="5715000" y="14287"/>
                            <a:ext cx="9525" cy="363855"/>
                          </a:xfrm>
                          <a:custGeom>
                            <a:avLst/>
                            <a:gdLst/>
                            <a:ahLst/>
                            <a:cxnLst/>
                            <a:rect l="l" t="t" r="r" b="b"/>
                            <a:pathLst>
                              <a:path w="9525" h="363855">
                                <a:moveTo>
                                  <a:pt x="9525" y="363537"/>
                                </a:moveTo>
                                <a:lnTo>
                                  <a:pt x="0" y="363537"/>
                                </a:lnTo>
                                <a:lnTo>
                                  <a:pt x="0" y="0"/>
                                </a:lnTo>
                                <a:lnTo>
                                  <a:pt x="9525" y="0"/>
                                </a:lnTo>
                                <a:lnTo>
                                  <a:pt x="9525" y="363537"/>
                                </a:lnTo>
                                <a:close/>
                              </a:path>
                            </a:pathLst>
                          </a:custGeom>
                          <a:solidFill>
                            <a:srgbClr val="ABA899"/>
                          </a:solidFill>
                        </wps:spPr>
                        <wps:bodyPr wrap="square" lIns="0" tIns="0" rIns="0" bIns="0" rtlCol="0">
                          <a:prstTxWarp prst="textNoShape">
                            <a:avLst/>
                          </a:prstTxWarp>
                          <a:noAutofit/>
                        </wps:bodyPr>
                      </wps:wsp>
                      <wps:wsp>
                        <wps:cNvPr id="53" name="Graphic 53"/>
                        <wps:cNvSpPr/>
                        <wps:spPr>
                          <a:xfrm>
                            <a:off x="5719762" y="14287"/>
                            <a:ext cx="1447800" cy="1270"/>
                          </a:xfrm>
                          <a:custGeom>
                            <a:avLst/>
                            <a:gdLst/>
                            <a:ahLst/>
                            <a:cxnLst/>
                            <a:rect l="l" t="t" r="r" b="b"/>
                            <a:pathLst>
                              <a:path w="1447800" h="0">
                                <a:moveTo>
                                  <a:pt x="0" y="0"/>
                                </a:moveTo>
                                <a:lnTo>
                                  <a:pt x="1447800" y="0"/>
                                </a:lnTo>
                              </a:path>
                            </a:pathLst>
                          </a:custGeom>
                          <a:ln w="9525">
                            <a:solidFill>
                              <a:srgbClr val="ABA899"/>
                            </a:solidFill>
                            <a:prstDash val="solid"/>
                          </a:ln>
                        </wps:spPr>
                        <wps:bodyPr wrap="square" lIns="0" tIns="0" rIns="0" bIns="0" rtlCol="0">
                          <a:prstTxWarp prst="textNoShape">
                            <a:avLst/>
                          </a:prstTxWarp>
                          <a:noAutofit/>
                        </wps:bodyPr>
                      </wps:wsp>
                      <wps:wsp>
                        <wps:cNvPr id="54" name="Graphic 54"/>
                        <wps:cNvSpPr/>
                        <wps:spPr>
                          <a:xfrm>
                            <a:off x="0" y="4762"/>
                            <a:ext cx="7172325" cy="373380"/>
                          </a:xfrm>
                          <a:custGeom>
                            <a:avLst/>
                            <a:gdLst/>
                            <a:ahLst/>
                            <a:cxnLst/>
                            <a:rect l="l" t="t" r="r" b="b"/>
                            <a:pathLst>
                              <a:path w="7172325" h="373380">
                                <a:moveTo>
                                  <a:pt x="9525" y="0"/>
                                </a:moveTo>
                                <a:lnTo>
                                  <a:pt x="0" y="0"/>
                                </a:lnTo>
                                <a:lnTo>
                                  <a:pt x="0" y="373062"/>
                                </a:lnTo>
                                <a:lnTo>
                                  <a:pt x="9525" y="373062"/>
                                </a:lnTo>
                                <a:lnTo>
                                  <a:pt x="9525" y="0"/>
                                </a:lnTo>
                                <a:close/>
                              </a:path>
                              <a:path w="7172325" h="373380">
                                <a:moveTo>
                                  <a:pt x="7172325" y="9525"/>
                                </a:moveTo>
                                <a:lnTo>
                                  <a:pt x="7162800" y="9525"/>
                                </a:lnTo>
                                <a:lnTo>
                                  <a:pt x="7162800" y="373062"/>
                                </a:lnTo>
                                <a:lnTo>
                                  <a:pt x="7172325" y="373062"/>
                                </a:lnTo>
                                <a:lnTo>
                                  <a:pt x="7172325" y="9525"/>
                                </a:lnTo>
                                <a:close/>
                              </a:path>
                            </a:pathLst>
                          </a:custGeom>
                          <a:solidFill>
                            <a:srgbClr val="ECE9D8"/>
                          </a:solidFill>
                        </wps:spPr>
                        <wps:bodyPr wrap="square" lIns="0" tIns="0" rIns="0" bIns="0" rtlCol="0">
                          <a:prstTxWarp prst="textNoShape">
                            <a:avLst/>
                          </a:prstTxWarp>
                          <a:noAutofit/>
                        </wps:bodyPr>
                      </wps:wsp>
                      <wps:wsp>
                        <wps:cNvPr id="55" name="Graphic 55"/>
                        <wps:cNvSpPr/>
                        <wps:spPr>
                          <a:xfrm>
                            <a:off x="4762" y="4762"/>
                            <a:ext cx="7172325" cy="1270"/>
                          </a:xfrm>
                          <a:custGeom>
                            <a:avLst/>
                            <a:gdLst/>
                            <a:ahLst/>
                            <a:cxnLst/>
                            <a:rect l="l" t="t" r="r" b="b"/>
                            <a:pathLst>
                              <a:path w="7172325" h="0">
                                <a:moveTo>
                                  <a:pt x="0" y="0"/>
                                </a:moveTo>
                                <a:lnTo>
                                  <a:pt x="7172325" y="0"/>
                                </a:lnTo>
                              </a:path>
                            </a:pathLst>
                          </a:custGeom>
                          <a:ln w="9525">
                            <a:solidFill>
                              <a:srgbClr val="ECE9D8"/>
                            </a:solidFill>
                            <a:prstDash val="solid"/>
                          </a:ln>
                        </wps:spPr>
                        <wps:bodyPr wrap="square" lIns="0" tIns="0" rIns="0" bIns="0" rtlCol="0">
                          <a:prstTxWarp prst="textNoShape">
                            <a:avLst/>
                          </a:prstTxWarp>
                          <a:noAutofit/>
                        </wps:bodyPr>
                      </wps:wsp>
                      <wps:wsp>
                        <wps:cNvPr id="56" name="Graphic 56"/>
                        <wps:cNvSpPr/>
                        <wps:spPr>
                          <a:xfrm>
                            <a:off x="7172325" y="4762"/>
                            <a:ext cx="9525" cy="373380"/>
                          </a:xfrm>
                          <a:custGeom>
                            <a:avLst/>
                            <a:gdLst/>
                            <a:ahLst/>
                            <a:cxnLst/>
                            <a:rect l="l" t="t" r="r" b="b"/>
                            <a:pathLst>
                              <a:path w="9525" h="373380">
                                <a:moveTo>
                                  <a:pt x="9525" y="373062"/>
                                </a:moveTo>
                                <a:lnTo>
                                  <a:pt x="0" y="373062"/>
                                </a:lnTo>
                                <a:lnTo>
                                  <a:pt x="0" y="0"/>
                                </a:lnTo>
                                <a:lnTo>
                                  <a:pt x="9525" y="0"/>
                                </a:lnTo>
                                <a:lnTo>
                                  <a:pt x="9525" y="37306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18.5pt;margin-top:14.993945pt;width:565.5pt;height:29.75pt;mso-position-horizontal-relative:page;mso-position-vertical-relative:paragraph;z-index:-15726080;mso-wrap-distance-left:0;mso-wrap-distance-right:0" id="docshapegroup38" coordorigin="370,300" coordsize="11310,595">
                <v:shape style="position:absolute;left:1900;top:583;width:1310;height:169" type="#_x0000_t202" id="docshape39" filled="false" stroked="false">
                  <v:textbox inset="0,0,0,0">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60"/>
                            <w:sz w:val="16"/>
                            <w:szCs w:val="16"/>
                          </w:rPr>
                          <w:t>დ</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ა</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ს</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ა</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ხ</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ე</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ლ</w:t>
                        </w:r>
                        <w:r>
                          <w:rPr>
                            <w:rFonts w:ascii="Segoe UI Symbol" w:hAnsi="Segoe UI Symbol" w:cs="Segoe UI Symbol" w:eastAsia="Segoe UI Symbol"/>
                            <w:spacing w:val="-5"/>
                            <w:sz w:val="16"/>
                            <w:szCs w:val="16"/>
                          </w:rPr>
                          <w:t> </w:t>
                        </w:r>
                        <w:r>
                          <w:rPr>
                            <w:rFonts w:ascii="Segoe UI Symbol" w:hAnsi="Segoe UI Symbol" w:cs="Segoe UI Symbol" w:eastAsia="Segoe UI Symbol"/>
                            <w:w w:val="60"/>
                            <w:sz w:val="16"/>
                            <w:szCs w:val="16"/>
                          </w:rPr>
                          <w:t>ე</w:t>
                        </w:r>
                        <w:r>
                          <w:rPr>
                            <w:rFonts w:ascii="Segoe UI Symbol" w:hAnsi="Segoe UI Symbol" w:cs="Segoe UI Symbol" w:eastAsia="Segoe UI Symbol"/>
                            <w:spacing w:val="-6"/>
                            <w:sz w:val="16"/>
                            <w:szCs w:val="16"/>
                          </w:rPr>
                          <w:t> </w:t>
                        </w:r>
                        <w:r>
                          <w:rPr>
                            <w:rFonts w:ascii="Segoe UI Symbol" w:hAnsi="Segoe UI Symbol" w:cs="Segoe UI Symbol" w:eastAsia="Segoe UI Symbol"/>
                            <w:w w:val="60"/>
                            <w:sz w:val="16"/>
                            <w:szCs w:val="16"/>
                          </w:rPr>
                          <w:t>ბ</w:t>
                        </w:r>
                        <w:r>
                          <w:rPr>
                            <w:rFonts w:ascii="Segoe UI Symbol" w:hAnsi="Segoe UI Symbol" w:cs="Segoe UI Symbol" w:eastAsia="Segoe UI Symbol"/>
                            <w:spacing w:val="-6"/>
                            <w:sz w:val="16"/>
                            <w:szCs w:val="16"/>
                          </w:rPr>
                          <w:t> </w:t>
                        </w:r>
                        <w:r>
                          <w:rPr>
                            <w:rFonts w:ascii="Segoe UI Symbol" w:hAnsi="Segoe UI Symbol" w:cs="Segoe UI Symbol" w:eastAsia="Segoe UI Symbol"/>
                            <w:spacing w:val="-10"/>
                            <w:w w:val="60"/>
                            <w:sz w:val="16"/>
                            <w:szCs w:val="16"/>
                          </w:rPr>
                          <w:t>ა</w:t>
                        </w:r>
                      </w:p>
                    </w:txbxContent>
                  </v:textbox>
                  <w10:wrap type="none"/>
                </v:shape>
                <v:shape style="position:absolute;left:10120;top:343;width:806;height:169" type="#_x0000_t202" id="docshape40" filled="false" stroked="false">
                  <v:textbox inset="0,0,0,0">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90"/>
                            <w:sz w:val="16"/>
                            <w:szCs w:val="16"/>
                          </w:rPr>
                          <w:t>2026</w:t>
                        </w:r>
                        <w:r>
                          <w:rPr>
                            <w:rFonts w:ascii="Segoe UI Symbol" w:hAnsi="Segoe UI Symbol" w:cs="Segoe UI Symbol" w:eastAsia="Segoe UI Symbol"/>
                            <w:spacing w:val="14"/>
                            <w:sz w:val="16"/>
                            <w:szCs w:val="16"/>
                          </w:rPr>
                          <w:t> </w:t>
                        </w:r>
                        <w:r>
                          <w:rPr>
                            <w:rFonts w:ascii="Segoe UI Symbol" w:hAnsi="Segoe UI Symbol" w:cs="Segoe UI Symbol" w:eastAsia="Segoe UI Symbol"/>
                            <w:spacing w:val="-4"/>
                            <w:w w:val="65"/>
                            <w:sz w:val="16"/>
                            <w:szCs w:val="16"/>
                          </w:rPr>
                          <w:t>წლის</w:t>
                        </w:r>
                      </w:p>
                    </w:txbxContent>
                  </v:textbox>
                  <w10:wrap type="none"/>
                </v:shape>
                <v:shape style="position:absolute;left:7765;top:343;width:806;height:169" type="#_x0000_t202" id="docshape41" filled="false" stroked="false">
                  <v:textbox inset="0,0,0,0">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90"/>
                            <w:sz w:val="16"/>
                            <w:szCs w:val="16"/>
                          </w:rPr>
                          <w:t>2025</w:t>
                        </w:r>
                        <w:r>
                          <w:rPr>
                            <w:rFonts w:ascii="Segoe UI Symbol" w:hAnsi="Segoe UI Symbol" w:cs="Segoe UI Symbol" w:eastAsia="Segoe UI Symbol"/>
                            <w:spacing w:val="14"/>
                            <w:sz w:val="16"/>
                            <w:szCs w:val="16"/>
                          </w:rPr>
                          <w:t> </w:t>
                        </w:r>
                        <w:r>
                          <w:rPr>
                            <w:rFonts w:ascii="Segoe UI Symbol" w:hAnsi="Segoe UI Symbol" w:cs="Segoe UI Symbol" w:eastAsia="Segoe UI Symbol"/>
                            <w:spacing w:val="-4"/>
                            <w:w w:val="65"/>
                            <w:sz w:val="16"/>
                            <w:szCs w:val="16"/>
                          </w:rPr>
                          <w:t>წლის</w:t>
                        </w:r>
                      </w:p>
                    </w:txbxContent>
                  </v:textbox>
                  <w10:wrap type="none"/>
                </v:shape>
                <v:shape style="position:absolute;left:5440;top:343;width:806;height:169" type="#_x0000_t202" id="docshape42" filled="false" stroked="false">
                  <v:textbox inset="0,0,0,0">
                    <w:txbxContent>
                      <w:p>
                        <w:pPr>
                          <w:spacing w:line="162"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90"/>
                            <w:sz w:val="16"/>
                            <w:szCs w:val="16"/>
                          </w:rPr>
                          <w:t>2024</w:t>
                        </w:r>
                        <w:r>
                          <w:rPr>
                            <w:rFonts w:ascii="Segoe UI Symbol" w:hAnsi="Segoe UI Symbol" w:cs="Segoe UI Symbol" w:eastAsia="Segoe UI Symbol"/>
                            <w:spacing w:val="14"/>
                            <w:sz w:val="16"/>
                            <w:szCs w:val="16"/>
                          </w:rPr>
                          <w:t> </w:t>
                        </w:r>
                        <w:r>
                          <w:rPr>
                            <w:rFonts w:ascii="Segoe UI Symbol" w:hAnsi="Segoe UI Symbol" w:cs="Segoe UI Symbol" w:eastAsia="Segoe UI Symbol"/>
                            <w:spacing w:val="-4"/>
                            <w:w w:val="65"/>
                            <w:sz w:val="16"/>
                            <w:szCs w:val="16"/>
                          </w:rPr>
                          <w:t>წლის</w:t>
                        </w:r>
                      </w:p>
                    </w:txbxContent>
                  </v:textbox>
                  <w10:wrap type="none"/>
                </v:shape>
                <v:rect style="position:absolute;left:385;top:322;width:15;height:573" id="docshape43" filled="true" fillcolor="#aba899" stroked="false">
                  <v:fill type="solid"/>
                </v:rect>
                <v:line style="position:absolute" from="392,322" to="4712,322" stroked="true" strokeweight=".75pt" strokecolor="#aba899">
                  <v:stroke dashstyle="solid"/>
                </v:line>
                <v:rect style="position:absolute;left:4705;top:322;width:15;height:573" id="docshape44" filled="true" fillcolor="#ece9d8" stroked="false">
                  <v:fill type="solid"/>
                </v:rect>
                <v:rect style="position:absolute;left:4720;top:322;width:15;height:573" id="docshape45" filled="true" fillcolor="#aba899" stroked="false">
                  <v:fill type="solid"/>
                </v:rect>
                <v:line style="position:absolute" from="4728,322" to="6948,322" stroked="true" strokeweight=".75pt" strokecolor="#aba899">
                  <v:stroke dashstyle="solid"/>
                </v:line>
                <v:rect style="position:absolute;left:6940;top:322;width:15;height:573" id="docshape46" filled="true" fillcolor="#ece9d8" stroked="false">
                  <v:fill type="solid"/>
                </v:rect>
                <v:rect style="position:absolute;left:6955;top:322;width:15;height:573" id="docshape47" filled="true" fillcolor="#aba899" stroked="false">
                  <v:fill type="solid"/>
                </v:rect>
                <v:line style="position:absolute" from="6963,322" to="9363,322" stroked="true" strokeweight=".75pt" strokecolor="#aba899">
                  <v:stroke dashstyle="solid"/>
                </v:line>
                <v:rect style="position:absolute;left:9355;top:322;width:15;height:573" id="docshape48" filled="true" fillcolor="#ece9d8" stroked="false">
                  <v:fill type="solid"/>
                </v:rect>
                <v:rect style="position:absolute;left:9370;top:322;width:15;height:573" id="docshape49" filled="true" fillcolor="#aba899" stroked="false">
                  <v:fill type="solid"/>
                </v:rect>
                <v:line style="position:absolute" from="9378,322" to="11658,322" stroked="true" strokeweight=".75pt" strokecolor="#aba899">
                  <v:stroke dashstyle="solid"/>
                </v:line>
                <v:shape style="position:absolute;left:370;top:307;width:11295;height:588" id="docshape50" coordorigin="370,307" coordsize="11295,588" path="m385,307l370,307,370,895,385,895,385,307xm11665,322l11650,322,11650,895,11665,895,11665,322xe" filled="true" fillcolor="#ece9d8" stroked="false">
                  <v:path arrowok="t"/>
                  <v:fill type="solid"/>
                </v:shape>
                <v:line style="position:absolute" from="377,307" to="11672,307" stroked="true" strokeweight=".75pt" strokecolor="#ece9d8">
                  <v:stroke dashstyle="solid"/>
                </v:line>
                <v:rect style="position:absolute;left:11665;top:307;width:15;height:588" id="docshape51" filled="true" fillcolor="#aba899" stroked="false">
                  <v:fill type="solid"/>
                </v:rect>
                <w10:wrap type="topAndBottom"/>
              </v:group>
            </w:pict>
          </mc:Fallback>
        </mc:AlternateContent>
      </w:r>
    </w:p>
    <w:p>
      <w:pPr>
        <w:pStyle w:val="BodyText"/>
        <w:spacing w:after="0"/>
        <w:rPr>
          <w:sz w:val="20"/>
        </w:rPr>
        <w:sectPr>
          <w:pgSz w:w="11900" w:h="16840"/>
          <w:pgMar w:header="0" w:footer="178" w:top="60" w:bottom="380" w:left="283" w:right="141"/>
        </w:sectPr>
      </w:pPr>
    </w:p>
    <w:p>
      <w:pPr>
        <w:pStyle w:val="BodyText"/>
        <w:ind w:left="0"/>
        <w:rPr>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4328"/>
        <w:gridCol w:w="2235"/>
        <w:gridCol w:w="2415"/>
        <w:gridCol w:w="2302"/>
      </w:tblGrid>
      <w:tr>
        <w:trPr>
          <w:trHeight w:val="465" w:hRule="atLeast"/>
        </w:trPr>
        <w:tc>
          <w:tcPr>
            <w:tcW w:w="4328" w:type="dxa"/>
            <w:tcBorders>
              <w:top w:val="nil"/>
              <w:bottom w:val="single" w:sz="12" w:space="0" w:color="ABA899"/>
              <w:right w:val="single" w:sz="12" w:space="0" w:color="ABA899"/>
            </w:tcBorders>
          </w:tcPr>
          <w:p>
            <w:pPr>
              <w:pStyle w:val="TableParagraph"/>
              <w:jc w:val="left"/>
              <w:rPr>
                <w:rFonts w:ascii="Times New Roman"/>
                <w:sz w:val="18"/>
              </w:rPr>
            </w:pPr>
          </w:p>
        </w:tc>
        <w:tc>
          <w:tcPr>
            <w:tcW w:w="2235" w:type="dxa"/>
            <w:tcBorders>
              <w:top w:val="nil"/>
              <w:left w:val="single" w:sz="12" w:space="0" w:color="ABA899"/>
              <w:bottom w:val="single" w:sz="12" w:space="0" w:color="ABA899"/>
              <w:right w:val="single" w:sz="12" w:space="0" w:color="ABA899"/>
            </w:tcBorders>
          </w:tcPr>
          <w:p>
            <w:pPr>
              <w:pStyle w:val="TableParagraph"/>
              <w:spacing w:line="160" w:lineRule="exact"/>
              <w:ind w:left="44" w:right="21"/>
              <w:rPr>
                <w:sz w:val="16"/>
                <w:szCs w:val="16"/>
              </w:rPr>
            </w:pPr>
            <w:r>
              <w:rPr>
                <w:spacing w:val="-2"/>
                <w:w w:val="70"/>
                <w:sz w:val="16"/>
                <w:szCs w:val="16"/>
              </w:rPr>
              <w:t>ფაქტი</w:t>
            </w:r>
          </w:p>
        </w:tc>
        <w:tc>
          <w:tcPr>
            <w:tcW w:w="2415" w:type="dxa"/>
            <w:tcBorders>
              <w:top w:val="nil"/>
              <w:left w:val="single" w:sz="12" w:space="0" w:color="ABA899"/>
              <w:bottom w:val="single" w:sz="12" w:space="0" w:color="ABA899"/>
              <w:right w:val="single" w:sz="12" w:space="0" w:color="ABA899"/>
            </w:tcBorders>
          </w:tcPr>
          <w:p>
            <w:pPr>
              <w:pStyle w:val="TableParagraph"/>
              <w:spacing w:line="160" w:lineRule="exact"/>
              <w:ind w:left="44" w:right="3"/>
              <w:rPr>
                <w:sz w:val="16"/>
                <w:szCs w:val="16"/>
              </w:rPr>
            </w:pPr>
            <w:r>
              <w:rPr>
                <w:spacing w:val="-2"/>
                <w:w w:val="60"/>
                <w:sz w:val="16"/>
                <w:szCs w:val="16"/>
              </w:rPr>
              <w:t>გეგმა</w:t>
            </w:r>
          </w:p>
        </w:tc>
        <w:tc>
          <w:tcPr>
            <w:tcW w:w="2302" w:type="dxa"/>
            <w:tcBorders>
              <w:top w:val="nil"/>
              <w:left w:val="single" w:sz="12" w:space="0" w:color="ABA899"/>
              <w:bottom w:val="single" w:sz="12" w:space="0" w:color="ABA899"/>
              <w:right w:val="single" w:sz="12" w:space="0" w:color="ABA899"/>
            </w:tcBorders>
          </w:tcPr>
          <w:p>
            <w:pPr>
              <w:pStyle w:val="TableParagraph"/>
              <w:spacing w:line="160" w:lineRule="exact"/>
              <w:ind w:left="34"/>
              <w:rPr>
                <w:sz w:val="16"/>
                <w:szCs w:val="16"/>
              </w:rPr>
            </w:pPr>
            <w:r>
              <w:rPr>
                <w:spacing w:val="-2"/>
                <w:w w:val="60"/>
                <w:sz w:val="16"/>
                <w:szCs w:val="16"/>
              </w:rPr>
              <w:t>გეგმა</w:t>
            </w:r>
          </w:p>
        </w:tc>
      </w:tr>
      <w:tr>
        <w:trPr>
          <w:trHeight w:val="480" w:hRule="atLeast"/>
        </w:trPr>
        <w:tc>
          <w:tcPr>
            <w:tcW w:w="4328" w:type="dxa"/>
            <w:tcBorders>
              <w:top w:val="single" w:sz="12" w:space="0" w:color="ABA899"/>
              <w:bottom w:val="single" w:sz="12" w:space="0" w:color="ABA899"/>
              <w:right w:val="single" w:sz="12" w:space="0" w:color="ABA899"/>
            </w:tcBorders>
          </w:tcPr>
          <w:p>
            <w:pPr>
              <w:pStyle w:val="TableParagraph"/>
              <w:spacing w:line="175" w:lineRule="exact"/>
              <w:ind w:left="36"/>
              <w:rPr>
                <w:sz w:val="16"/>
                <w:szCs w:val="16"/>
              </w:rPr>
            </w:pPr>
            <w:r>
              <w:rPr>
                <w:w w:val="50"/>
                <w:sz w:val="16"/>
                <w:szCs w:val="16"/>
              </w:rPr>
              <w:t>სხვა</w:t>
            </w:r>
            <w:r>
              <w:rPr>
                <w:spacing w:val="-6"/>
                <w:sz w:val="16"/>
                <w:szCs w:val="16"/>
              </w:rPr>
              <w:t> </w:t>
            </w:r>
            <w:r>
              <w:rPr>
                <w:spacing w:val="-2"/>
                <w:w w:val="65"/>
                <w:sz w:val="16"/>
                <w:szCs w:val="16"/>
              </w:rPr>
              <w:t>შემოსავალი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4"/>
              <w:rPr>
                <w:sz w:val="16"/>
              </w:rPr>
            </w:pPr>
            <w:r>
              <w:rPr>
                <w:spacing w:val="-2"/>
                <w:sz w:val="16"/>
              </w:rPr>
              <w:t>706004</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7" w:right="3"/>
              <w:rPr>
                <w:sz w:val="16"/>
              </w:rPr>
            </w:pPr>
            <w:r>
              <w:rPr>
                <w:spacing w:val="-2"/>
                <w:sz w:val="16"/>
              </w:rPr>
              <w:t>900000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34" w:right="5"/>
              <w:rPr>
                <w:sz w:val="16"/>
              </w:rPr>
            </w:pPr>
            <w:r>
              <w:rPr>
                <w:spacing w:val="-2"/>
                <w:sz w:val="16"/>
              </w:rPr>
              <w:t>1500000</w:t>
            </w:r>
          </w:p>
        </w:tc>
      </w:tr>
      <w:tr>
        <w:trPr>
          <w:trHeight w:val="480" w:hRule="atLeast"/>
        </w:trPr>
        <w:tc>
          <w:tcPr>
            <w:tcW w:w="4328" w:type="dxa"/>
            <w:tcBorders>
              <w:top w:val="single" w:sz="12" w:space="0" w:color="ABA899"/>
              <w:bottom w:val="single" w:sz="12" w:space="0" w:color="ABA899"/>
              <w:right w:val="single" w:sz="12" w:space="0" w:color="ABA899"/>
            </w:tcBorders>
          </w:tcPr>
          <w:p>
            <w:pPr>
              <w:pStyle w:val="TableParagraph"/>
              <w:spacing w:line="175" w:lineRule="exact"/>
              <w:ind w:left="900"/>
              <w:jc w:val="left"/>
              <w:rPr>
                <w:sz w:val="16"/>
                <w:szCs w:val="16"/>
              </w:rPr>
            </w:pPr>
            <w:r>
              <w:rPr>
                <w:spacing w:val="2"/>
                <w:w w:val="55"/>
                <w:sz w:val="16"/>
                <w:szCs w:val="16"/>
              </w:rPr>
              <w:t>შემოსავლები</w:t>
            </w:r>
            <w:r>
              <w:rPr>
                <w:spacing w:val="19"/>
                <w:sz w:val="16"/>
                <w:szCs w:val="16"/>
              </w:rPr>
              <w:t> </w:t>
            </w:r>
            <w:r>
              <w:rPr>
                <w:spacing w:val="2"/>
                <w:w w:val="55"/>
                <w:sz w:val="16"/>
                <w:szCs w:val="16"/>
              </w:rPr>
              <w:t>საკუთრებიდან</w:t>
            </w:r>
            <w:r>
              <w:rPr>
                <w:spacing w:val="20"/>
                <w:sz w:val="16"/>
                <w:szCs w:val="16"/>
              </w:rPr>
              <w:t> </w:t>
            </w:r>
            <w:r>
              <w:rPr>
                <w:spacing w:val="-4"/>
                <w:w w:val="55"/>
                <w:sz w:val="16"/>
                <w:szCs w:val="16"/>
              </w:rPr>
              <w:t>მ.შ.</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4"/>
              <w:rPr>
                <w:sz w:val="16"/>
              </w:rPr>
            </w:pPr>
            <w:r>
              <w:rPr>
                <w:spacing w:val="-2"/>
                <w:sz w:val="16"/>
              </w:rPr>
              <w:t>663545</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7" w:right="3"/>
              <w:rPr>
                <w:sz w:val="16"/>
              </w:rPr>
            </w:pPr>
            <w:r>
              <w:rPr>
                <w:spacing w:val="-2"/>
                <w:sz w:val="16"/>
              </w:rPr>
              <w:t>900000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34" w:right="5"/>
              <w:rPr>
                <w:sz w:val="16"/>
              </w:rPr>
            </w:pPr>
            <w:r>
              <w:rPr>
                <w:spacing w:val="-2"/>
                <w:sz w:val="16"/>
              </w:rPr>
              <w:t>1500000</w:t>
            </w:r>
          </w:p>
        </w:tc>
      </w:tr>
      <w:tr>
        <w:trPr>
          <w:trHeight w:val="480" w:hRule="atLeast"/>
        </w:trPr>
        <w:tc>
          <w:tcPr>
            <w:tcW w:w="4328" w:type="dxa"/>
            <w:tcBorders>
              <w:top w:val="single" w:sz="12" w:space="0" w:color="ABA899"/>
              <w:bottom w:val="single" w:sz="12" w:space="0" w:color="ABA899"/>
              <w:right w:val="single" w:sz="12" w:space="0" w:color="ABA899"/>
            </w:tcBorders>
          </w:tcPr>
          <w:p>
            <w:pPr>
              <w:pStyle w:val="TableParagraph"/>
              <w:spacing w:line="185" w:lineRule="exact"/>
              <w:ind w:left="36" w:right="30"/>
              <w:rPr>
                <w:rFonts w:ascii="Sylfaen" w:hAnsi="Sylfaen" w:cs="Sylfaen" w:eastAsia="Sylfaen"/>
                <w:sz w:val="16"/>
                <w:szCs w:val="16"/>
              </w:rPr>
            </w:pPr>
            <w:r>
              <w:rPr>
                <w:rFonts w:ascii="Sylfaen" w:hAnsi="Sylfaen" w:cs="Sylfaen" w:eastAsia="Sylfaen"/>
                <w:spacing w:val="-2"/>
                <w:w w:val="105"/>
                <w:sz w:val="16"/>
                <w:szCs w:val="16"/>
              </w:rPr>
              <w:t>პროცენტები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44"/>
              <w:rPr>
                <w:rFonts w:ascii="Sylfaen"/>
                <w:sz w:val="16"/>
              </w:rPr>
            </w:pPr>
            <w:r>
              <w:rPr>
                <w:rFonts w:ascii="Sylfaen"/>
                <w:spacing w:val="-2"/>
                <w:w w:val="105"/>
                <w:sz w:val="16"/>
              </w:rPr>
              <w:t>654479</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47" w:right="3"/>
              <w:rPr>
                <w:rFonts w:ascii="Sylfaen"/>
                <w:sz w:val="16"/>
              </w:rPr>
            </w:pPr>
            <w:r>
              <w:rPr>
                <w:rFonts w:ascii="Sylfaen"/>
                <w:spacing w:val="-2"/>
                <w:w w:val="105"/>
                <w:sz w:val="16"/>
              </w:rPr>
              <w:t>900000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34" w:right="5"/>
              <w:rPr>
                <w:rFonts w:ascii="Sylfaen"/>
                <w:sz w:val="16"/>
              </w:rPr>
            </w:pPr>
            <w:r>
              <w:rPr>
                <w:rFonts w:ascii="Sylfaen"/>
                <w:spacing w:val="-2"/>
                <w:w w:val="105"/>
                <w:sz w:val="16"/>
              </w:rPr>
              <w:t>1500000</w:t>
            </w:r>
          </w:p>
        </w:tc>
      </w:tr>
      <w:tr>
        <w:trPr>
          <w:trHeight w:val="570" w:hRule="atLeast"/>
        </w:trPr>
        <w:tc>
          <w:tcPr>
            <w:tcW w:w="4328" w:type="dxa"/>
            <w:tcBorders>
              <w:top w:val="single" w:sz="12" w:space="0" w:color="ABA899"/>
              <w:bottom w:val="single" w:sz="12" w:space="0" w:color="ABA899"/>
              <w:right w:val="single" w:sz="12" w:space="0" w:color="ABA899"/>
            </w:tcBorders>
          </w:tcPr>
          <w:p>
            <w:pPr>
              <w:pStyle w:val="TableParagraph"/>
              <w:spacing w:before="19"/>
              <w:ind w:left="36" w:right="26"/>
              <w:rPr>
                <w:rFonts w:ascii="Sylfaen" w:hAnsi="Sylfaen" w:cs="Sylfaen" w:eastAsia="Sylfaen"/>
                <w:sz w:val="16"/>
                <w:szCs w:val="16"/>
              </w:rPr>
            </w:pPr>
            <w:r>
              <w:rPr>
                <w:rFonts w:ascii="Sylfaen" w:hAnsi="Sylfaen" w:cs="Sylfaen" w:eastAsia="Sylfaen"/>
                <w:spacing w:val="-2"/>
                <w:w w:val="105"/>
                <w:sz w:val="16"/>
                <w:szCs w:val="16"/>
              </w:rPr>
              <w:t>დივიდენდები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8"/>
              </w:rPr>
            </w:pP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before="19"/>
              <w:ind w:left="44" w:right="23"/>
              <w:rPr>
                <w:rFonts w:ascii="Sylfaen"/>
                <w:sz w:val="16"/>
              </w:rPr>
            </w:pPr>
            <w:r>
              <w:rPr>
                <w:rFonts w:ascii="Sylfaen"/>
                <w:spacing w:val="-10"/>
                <w:w w:val="105"/>
                <w:sz w:val="16"/>
              </w:rPr>
              <w:t>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before="19"/>
              <w:ind w:left="34" w:right="20"/>
              <w:rPr>
                <w:rFonts w:ascii="Sylfaen"/>
                <w:sz w:val="16"/>
              </w:rPr>
            </w:pPr>
            <w:r>
              <w:rPr>
                <w:rFonts w:ascii="Sylfaen"/>
                <w:spacing w:val="-10"/>
                <w:w w:val="105"/>
                <w:sz w:val="16"/>
              </w:rPr>
              <w:t>0</w:t>
            </w:r>
          </w:p>
        </w:tc>
      </w:tr>
      <w:tr>
        <w:trPr>
          <w:trHeight w:val="570" w:hRule="atLeast"/>
        </w:trPr>
        <w:tc>
          <w:tcPr>
            <w:tcW w:w="4328" w:type="dxa"/>
            <w:tcBorders>
              <w:top w:val="single" w:sz="12" w:space="0" w:color="ABA899"/>
              <w:bottom w:val="single" w:sz="12" w:space="0" w:color="ABA899"/>
              <w:right w:val="single" w:sz="12" w:space="0" w:color="ABA899"/>
            </w:tcBorders>
          </w:tcPr>
          <w:p>
            <w:pPr>
              <w:pStyle w:val="TableParagraph"/>
              <w:spacing w:before="19"/>
              <w:ind w:left="36" w:right="28"/>
              <w:rPr>
                <w:rFonts w:ascii="Sylfaen" w:hAnsi="Sylfaen" w:cs="Sylfaen" w:eastAsia="Sylfaen"/>
                <w:sz w:val="16"/>
                <w:szCs w:val="16"/>
              </w:rPr>
            </w:pPr>
            <w:r>
              <w:rPr>
                <w:rFonts w:ascii="Sylfaen" w:hAnsi="Sylfaen" w:cs="Sylfaen" w:eastAsia="Sylfaen"/>
                <w:spacing w:val="-2"/>
                <w:w w:val="105"/>
                <w:sz w:val="16"/>
                <w:szCs w:val="16"/>
              </w:rPr>
              <w:t>რენტა</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before="19"/>
              <w:ind w:left="44" w:right="15"/>
              <w:rPr>
                <w:rFonts w:ascii="Sylfaen"/>
                <w:sz w:val="16"/>
              </w:rPr>
            </w:pPr>
            <w:r>
              <w:rPr>
                <w:rFonts w:ascii="Sylfaen"/>
                <w:spacing w:val="-4"/>
                <w:w w:val="105"/>
                <w:sz w:val="16"/>
              </w:rPr>
              <w:t>9066</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8"/>
              </w:rPr>
            </w:pP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8"/>
              </w:rPr>
            </w:pPr>
          </w:p>
        </w:tc>
      </w:tr>
      <w:tr>
        <w:trPr>
          <w:trHeight w:val="480" w:hRule="atLeast"/>
        </w:trPr>
        <w:tc>
          <w:tcPr>
            <w:tcW w:w="4328" w:type="dxa"/>
            <w:tcBorders>
              <w:top w:val="single" w:sz="12" w:space="0" w:color="ABA899"/>
              <w:bottom w:val="single" w:sz="12" w:space="0" w:color="ABA899"/>
              <w:right w:val="single" w:sz="12" w:space="0" w:color="ABA899"/>
            </w:tcBorders>
          </w:tcPr>
          <w:p>
            <w:pPr>
              <w:pStyle w:val="TableParagraph"/>
              <w:spacing w:line="175" w:lineRule="exact"/>
              <w:ind w:left="-15"/>
              <w:jc w:val="left"/>
              <w:rPr>
                <w:sz w:val="16"/>
                <w:szCs w:val="16"/>
              </w:rPr>
            </w:pPr>
            <w:r>
              <w:rPr>
                <w:w w:val="55"/>
                <w:sz w:val="16"/>
                <w:szCs w:val="16"/>
              </w:rPr>
              <w:t>საქონლისა</w:t>
            </w:r>
            <w:r>
              <w:rPr>
                <w:spacing w:val="17"/>
                <w:sz w:val="16"/>
                <w:szCs w:val="16"/>
              </w:rPr>
              <w:t> </w:t>
            </w:r>
            <w:r>
              <w:rPr>
                <w:w w:val="55"/>
                <w:sz w:val="16"/>
                <w:szCs w:val="16"/>
              </w:rPr>
              <w:t>და</w:t>
            </w:r>
            <w:r>
              <w:rPr>
                <w:spacing w:val="17"/>
                <w:sz w:val="16"/>
                <w:szCs w:val="16"/>
              </w:rPr>
              <w:t> </w:t>
            </w:r>
            <w:r>
              <w:rPr>
                <w:w w:val="55"/>
                <w:sz w:val="16"/>
                <w:szCs w:val="16"/>
              </w:rPr>
              <w:t>მომსახურების</w:t>
            </w:r>
            <w:r>
              <w:rPr>
                <w:spacing w:val="17"/>
                <w:sz w:val="16"/>
                <w:szCs w:val="16"/>
              </w:rPr>
              <w:t> </w:t>
            </w:r>
            <w:r>
              <w:rPr>
                <w:spacing w:val="-2"/>
                <w:w w:val="55"/>
                <w:sz w:val="16"/>
                <w:szCs w:val="16"/>
              </w:rPr>
              <w:t>რეალიზაცია</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4" w:right="15"/>
              <w:rPr>
                <w:sz w:val="16"/>
              </w:rPr>
            </w:pPr>
            <w:r>
              <w:rPr>
                <w:spacing w:val="-4"/>
                <w:sz w:val="16"/>
              </w:rPr>
              <w:t>2990</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4" w:right="23"/>
              <w:rPr>
                <w:sz w:val="16"/>
              </w:rPr>
            </w:pPr>
            <w:r>
              <w:rPr>
                <w:spacing w:val="-10"/>
                <w:sz w:val="16"/>
              </w:rPr>
              <w:t>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34" w:right="20"/>
              <w:rPr>
                <w:sz w:val="16"/>
              </w:rPr>
            </w:pPr>
            <w:r>
              <w:rPr>
                <w:spacing w:val="-10"/>
                <w:sz w:val="16"/>
              </w:rPr>
              <w:t>0</w:t>
            </w:r>
          </w:p>
        </w:tc>
      </w:tr>
      <w:tr>
        <w:trPr>
          <w:trHeight w:val="675" w:hRule="atLeast"/>
        </w:trPr>
        <w:tc>
          <w:tcPr>
            <w:tcW w:w="4328" w:type="dxa"/>
            <w:tcBorders>
              <w:top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6"/>
                <w:szCs w:val="16"/>
              </w:rPr>
            </w:pPr>
            <w:r>
              <w:rPr>
                <w:rFonts w:ascii="Sylfaen" w:hAnsi="Sylfaen" w:cs="Sylfaen" w:eastAsia="Sylfaen"/>
                <w:sz w:val="16"/>
                <w:szCs w:val="16"/>
              </w:rPr>
              <w:t>სამხედრო</w:t>
            </w:r>
            <w:r>
              <w:rPr>
                <w:rFonts w:ascii="Sylfaen" w:hAnsi="Sylfaen" w:cs="Sylfaen" w:eastAsia="Sylfaen"/>
                <w:spacing w:val="25"/>
                <w:sz w:val="16"/>
                <w:szCs w:val="16"/>
              </w:rPr>
              <w:t> </w:t>
            </w:r>
            <w:r>
              <w:rPr>
                <w:rFonts w:ascii="Sylfaen" w:hAnsi="Sylfaen" w:cs="Sylfaen" w:eastAsia="Sylfaen"/>
                <w:sz w:val="16"/>
                <w:szCs w:val="16"/>
              </w:rPr>
              <w:t>სავალდებულო</w:t>
            </w:r>
            <w:r>
              <w:rPr>
                <w:rFonts w:ascii="Sylfaen" w:hAnsi="Sylfaen" w:cs="Sylfaen" w:eastAsia="Sylfaen"/>
                <w:spacing w:val="25"/>
                <w:sz w:val="16"/>
                <w:szCs w:val="16"/>
              </w:rPr>
              <w:t> </w:t>
            </w:r>
            <w:r>
              <w:rPr>
                <w:rFonts w:ascii="Sylfaen" w:hAnsi="Sylfaen" w:cs="Sylfaen" w:eastAsia="Sylfaen"/>
                <w:sz w:val="16"/>
                <w:szCs w:val="16"/>
              </w:rPr>
              <w:t>სამსახურის</w:t>
            </w:r>
            <w:r>
              <w:rPr>
                <w:rFonts w:ascii="Sylfaen" w:hAnsi="Sylfaen" w:cs="Sylfaen" w:eastAsia="Sylfaen"/>
                <w:spacing w:val="25"/>
                <w:sz w:val="16"/>
                <w:szCs w:val="16"/>
              </w:rPr>
              <w:t> </w:t>
            </w:r>
            <w:r>
              <w:rPr>
                <w:rFonts w:ascii="Sylfaen" w:hAnsi="Sylfaen" w:cs="Sylfaen" w:eastAsia="Sylfaen"/>
                <w:spacing w:val="-2"/>
                <w:sz w:val="16"/>
                <w:szCs w:val="16"/>
              </w:rPr>
              <w:t>გადავადების</w:t>
            </w:r>
          </w:p>
          <w:p>
            <w:pPr>
              <w:pStyle w:val="TableParagraph"/>
              <w:spacing w:line="203" w:lineRule="exact"/>
              <w:ind w:left="-15"/>
              <w:jc w:val="left"/>
              <w:rPr>
                <w:rFonts w:ascii="Sylfaen" w:hAnsi="Sylfaen" w:cs="Sylfaen" w:eastAsia="Sylfaen"/>
                <w:sz w:val="16"/>
                <w:szCs w:val="16"/>
              </w:rPr>
            </w:pPr>
            <w:r>
              <w:rPr>
                <w:rFonts w:ascii="Sylfaen" w:hAnsi="Sylfaen" w:cs="Sylfaen" w:eastAsia="Sylfaen"/>
                <w:spacing w:val="-2"/>
                <w:w w:val="105"/>
                <w:sz w:val="16"/>
                <w:szCs w:val="16"/>
              </w:rPr>
              <w:t>მოსაკრებელი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44" w:right="23"/>
              <w:rPr>
                <w:rFonts w:ascii="Sylfaen"/>
                <w:sz w:val="16"/>
              </w:rPr>
            </w:pPr>
            <w:r>
              <w:rPr>
                <w:rFonts w:ascii="Sylfaen"/>
                <w:spacing w:val="-10"/>
                <w:w w:val="105"/>
                <w:sz w:val="16"/>
              </w:rPr>
              <w:t>0</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44" w:right="23"/>
              <w:rPr>
                <w:rFonts w:ascii="Sylfaen"/>
                <w:sz w:val="16"/>
              </w:rPr>
            </w:pPr>
            <w:r>
              <w:rPr>
                <w:rFonts w:ascii="Sylfaen"/>
                <w:spacing w:val="-10"/>
                <w:w w:val="105"/>
                <w:sz w:val="16"/>
              </w:rPr>
              <w:t>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34" w:right="20"/>
              <w:rPr>
                <w:rFonts w:ascii="Sylfaen"/>
                <w:sz w:val="16"/>
              </w:rPr>
            </w:pPr>
            <w:r>
              <w:rPr>
                <w:rFonts w:ascii="Sylfaen"/>
                <w:spacing w:val="-10"/>
                <w:w w:val="105"/>
                <w:sz w:val="16"/>
              </w:rPr>
              <w:t>0</w:t>
            </w:r>
          </w:p>
        </w:tc>
      </w:tr>
      <w:tr>
        <w:trPr>
          <w:trHeight w:val="480" w:hRule="atLeast"/>
        </w:trPr>
        <w:tc>
          <w:tcPr>
            <w:tcW w:w="4328" w:type="dxa"/>
            <w:tcBorders>
              <w:top w:val="single" w:sz="12" w:space="0" w:color="ABA899"/>
              <w:bottom w:val="single" w:sz="12" w:space="0" w:color="ABA899"/>
              <w:right w:val="single" w:sz="12" w:space="0" w:color="ABA899"/>
            </w:tcBorders>
          </w:tcPr>
          <w:p>
            <w:pPr>
              <w:pStyle w:val="TableParagraph"/>
              <w:spacing w:line="185" w:lineRule="exact"/>
              <w:ind w:left="-15"/>
              <w:jc w:val="left"/>
              <w:rPr>
                <w:rFonts w:ascii="Sylfaen" w:hAnsi="Sylfaen" w:cs="Sylfaen" w:eastAsia="Sylfaen"/>
                <w:sz w:val="16"/>
                <w:szCs w:val="16"/>
              </w:rPr>
            </w:pPr>
            <w:r>
              <w:rPr>
                <w:rFonts w:ascii="Sylfaen" w:hAnsi="Sylfaen" w:cs="Sylfaen" w:eastAsia="Sylfaen"/>
                <w:sz w:val="16"/>
                <w:szCs w:val="16"/>
              </w:rPr>
              <w:t>შემოსავლები</w:t>
            </w:r>
            <w:r>
              <w:rPr>
                <w:rFonts w:ascii="Sylfaen" w:hAnsi="Sylfaen" w:cs="Sylfaen" w:eastAsia="Sylfaen"/>
                <w:spacing w:val="21"/>
                <w:sz w:val="16"/>
                <w:szCs w:val="16"/>
              </w:rPr>
              <w:t> </w:t>
            </w:r>
            <w:r>
              <w:rPr>
                <w:rFonts w:ascii="Sylfaen" w:hAnsi="Sylfaen" w:cs="Sylfaen" w:eastAsia="Sylfaen"/>
                <w:sz w:val="16"/>
                <w:szCs w:val="16"/>
              </w:rPr>
              <w:t>მომსახურების</w:t>
            </w:r>
            <w:r>
              <w:rPr>
                <w:rFonts w:ascii="Sylfaen" w:hAnsi="Sylfaen" w:cs="Sylfaen" w:eastAsia="Sylfaen"/>
                <w:spacing w:val="21"/>
                <w:sz w:val="16"/>
                <w:szCs w:val="16"/>
              </w:rPr>
              <w:t> </w:t>
            </w:r>
            <w:r>
              <w:rPr>
                <w:rFonts w:ascii="Sylfaen" w:hAnsi="Sylfaen" w:cs="Sylfaen" w:eastAsia="Sylfaen"/>
                <w:spacing w:val="-2"/>
                <w:sz w:val="16"/>
                <w:szCs w:val="16"/>
              </w:rPr>
              <w:t>გაწევიდან</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44" w:right="15"/>
              <w:rPr>
                <w:rFonts w:ascii="Sylfaen"/>
                <w:sz w:val="16"/>
              </w:rPr>
            </w:pPr>
            <w:r>
              <w:rPr>
                <w:rFonts w:ascii="Sylfaen"/>
                <w:spacing w:val="-4"/>
                <w:w w:val="105"/>
                <w:sz w:val="16"/>
              </w:rPr>
              <w:t>2990</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44" w:right="23"/>
              <w:rPr>
                <w:rFonts w:ascii="Sylfaen"/>
                <w:sz w:val="16"/>
              </w:rPr>
            </w:pPr>
            <w:r>
              <w:rPr>
                <w:rFonts w:ascii="Sylfaen"/>
                <w:spacing w:val="-10"/>
                <w:w w:val="105"/>
                <w:sz w:val="16"/>
              </w:rPr>
              <w:t>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line="185" w:lineRule="exact"/>
              <w:ind w:left="34" w:right="20"/>
              <w:rPr>
                <w:rFonts w:ascii="Sylfaen"/>
                <w:sz w:val="16"/>
              </w:rPr>
            </w:pPr>
            <w:r>
              <w:rPr>
                <w:rFonts w:ascii="Sylfaen"/>
                <w:spacing w:val="-10"/>
                <w:w w:val="105"/>
                <w:sz w:val="16"/>
              </w:rPr>
              <w:t>0</w:t>
            </w:r>
          </w:p>
        </w:tc>
      </w:tr>
      <w:tr>
        <w:trPr>
          <w:trHeight w:val="675" w:hRule="atLeast"/>
        </w:trPr>
        <w:tc>
          <w:tcPr>
            <w:tcW w:w="4328" w:type="dxa"/>
            <w:tcBorders>
              <w:top w:val="single" w:sz="12" w:space="0" w:color="ABA899"/>
              <w:bottom w:val="single" w:sz="12" w:space="0" w:color="ABA899"/>
              <w:right w:val="single" w:sz="12" w:space="0" w:color="ABA899"/>
            </w:tcBorders>
          </w:tcPr>
          <w:p>
            <w:pPr>
              <w:pStyle w:val="TableParagraph"/>
              <w:spacing w:line="166" w:lineRule="exact"/>
              <w:ind w:left="15"/>
              <w:jc w:val="left"/>
              <w:rPr>
                <w:sz w:val="16"/>
                <w:szCs w:val="16"/>
              </w:rPr>
            </w:pPr>
            <w:r>
              <w:rPr>
                <w:w w:val="55"/>
                <w:sz w:val="16"/>
                <w:szCs w:val="16"/>
              </w:rPr>
              <w:t>ტრანსფერები</w:t>
            </w:r>
            <w:r>
              <w:rPr>
                <w:spacing w:val="17"/>
                <w:sz w:val="16"/>
                <w:szCs w:val="16"/>
              </w:rPr>
              <w:t> </w:t>
            </w:r>
            <w:r>
              <w:rPr>
                <w:w w:val="55"/>
                <w:sz w:val="16"/>
                <w:szCs w:val="16"/>
              </w:rPr>
              <w:t>რომელიც</w:t>
            </w:r>
            <w:r>
              <w:rPr>
                <w:spacing w:val="17"/>
                <w:sz w:val="16"/>
                <w:szCs w:val="16"/>
              </w:rPr>
              <w:t> </w:t>
            </w:r>
            <w:r>
              <w:rPr>
                <w:w w:val="55"/>
                <w:sz w:val="16"/>
                <w:szCs w:val="16"/>
              </w:rPr>
              <w:t>სხვაგან</w:t>
            </w:r>
            <w:r>
              <w:rPr>
                <w:spacing w:val="17"/>
                <w:sz w:val="16"/>
                <w:szCs w:val="16"/>
              </w:rPr>
              <w:t> </w:t>
            </w:r>
            <w:r>
              <w:rPr>
                <w:w w:val="55"/>
                <w:sz w:val="16"/>
                <w:szCs w:val="16"/>
              </w:rPr>
              <w:t>არ</w:t>
            </w:r>
            <w:r>
              <w:rPr>
                <w:spacing w:val="18"/>
                <w:sz w:val="16"/>
                <w:szCs w:val="16"/>
              </w:rPr>
              <w:t> </w:t>
            </w:r>
            <w:r>
              <w:rPr>
                <w:spacing w:val="-4"/>
                <w:w w:val="55"/>
                <w:sz w:val="16"/>
                <w:szCs w:val="16"/>
              </w:rPr>
              <w:t>არის</w:t>
            </w:r>
          </w:p>
          <w:p>
            <w:pPr>
              <w:pStyle w:val="TableParagraph"/>
              <w:spacing w:line="204" w:lineRule="exact"/>
              <w:ind w:left="15"/>
              <w:jc w:val="left"/>
              <w:rPr>
                <w:sz w:val="16"/>
                <w:szCs w:val="16"/>
              </w:rPr>
            </w:pPr>
            <w:r>
              <w:rPr>
                <w:spacing w:val="-2"/>
                <w:w w:val="70"/>
                <w:sz w:val="16"/>
                <w:szCs w:val="16"/>
              </w:rPr>
              <w:t>კლასიფიცირებული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before="52"/>
              <w:ind w:left="44" w:right="23"/>
              <w:rPr>
                <w:sz w:val="16"/>
              </w:rPr>
            </w:pPr>
            <w:r>
              <w:rPr>
                <w:spacing w:val="-2"/>
                <w:sz w:val="16"/>
              </w:rPr>
              <w:t>39469</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44" w:right="23"/>
              <w:rPr>
                <w:rFonts w:ascii="Sylfaen"/>
                <w:sz w:val="16"/>
              </w:rPr>
            </w:pPr>
            <w:r>
              <w:rPr>
                <w:rFonts w:ascii="Sylfaen"/>
                <w:spacing w:val="-10"/>
                <w:w w:val="105"/>
                <w:sz w:val="16"/>
              </w:rPr>
              <w:t>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before="64"/>
              <w:ind w:left="34" w:right="20"/>
              <w:rPr>
                <w:rFonts w:ascii="Sylfaen"/>
                <w:sz w:val="16"/>
              </w:rPr>
            </w:pPr>
            <w:r>
              <w:rPr>
                <w:rFonts w:ascii="Sylfaen"/>
                <w:spacing w:val="-10"/>
                <w:w w:val="105"/>
                <w:sz w:val="16"/>
              </w:rPr>
              <w:t>0</w:t>
            </w:r>
          </w:p>
        </w:tc>
      </w:tr>
      <w:tr>
        <w:trPr>
          <w:trHeight w:val="480" w:hRule="atLeast"/>
        </w:trPr>
        <w:tc>
          <w:tcPr>
            <w:tcW w:w="4328" w:type="dxa"/>
            <w:tcBorders>
              <w:top w:val="single" w:sz="12" w:space="0" w:color="ABA899"/>
              <w:bottom w:val="single" w:sz="12" w:space="0" w:color="ABA899"/>
              <w:right w:val="single" w:sz="12" w:space="0" w:color="ABA899"/>
            </w:tcBorders>
          </w:tcPr>
          <w:p>
            <w:pPr>
              <w:pStyle w:val="TableParagraph"/>
              <w:spacing w:line="175" w:lineRule="exact"/>
              <w:ind w:left="-15"/>
              <w:jc w:val="left"/>
              <w:rPr>
                <w:sz w:val="16"/>
                <w:szCs w:val="16"/>
              </w:rPr>
            </w:pPr>
            <w:r>
              <w:rPr>
                <w:spacing w:val="2"/>
                <w:w w:val="55"/>
                <w:sz w:val="16"/>
                <w:szCs w:val="16"/>
              </w:rPr>
              <w:t>სხვა</w:t>
            </w:r>
            <w:r>
              <w:rPr>
                <w:spacing w:val="35"/>
                <w:sz w:val="16"/>
                <w:szCs w:val="16"/>
              </w:rPr>
              <w:t> </w:t>
            </w:r>
            <w:r>
              <w:rPr>
                <w:spacing w:val="2"/>
                <w:w w:val="55"/>
                <w:sz w:val="16"/>
                <w:szCs w:val="16"/>
              </w:rPr>
              <w:t>არაკლასიფიცირებული</w:t>
            </w:r>
            <w:r>
              <w:rPr>
                <w:spacing w:val="35"/>
                <w:sz w:val="16"/>
                <w:szCs w:val="16"/>
              </w:rPr>
              <w:t> </w:t>
            </w:r>
            <w:r>
              <w:rPr>
                <w:spacing w:val="-2"/>
                <w:w w:val="55"/>
                <w:sz w:val="16"/>
                <w:szCs w:val="16"/>
              </w:rPr>
              <w:t>შემოსავლები</w:t>
            </w:r>
          </w:p>
        </w:tc>
        <w:tc>
          <w:tcPr>
            <w:tcW w:w="223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4" w:right="23"/>
              <w:rPr>
                <w:sz w:val="16"/>
              </w:rPr>
            </w:pPr>
            <w:r>
              <w:rPr>
                <w:spacing w:val="-10"/>
                <w:sz w:val="16"/>
              </w:rPr>
              <w:t>0</w:t>
            </w:r>
          </w:p>
        </w:tc>
        <w:tc>
          <w:tcPr>
            <w:tcW w:w="2415"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44" w:right="23"/>
              <w:rPr>
                <w:sz w:val="16"/>
              </w:rPr>
            </w:pPr>
            <w:r>
              <w:rPr>
                <w:spacing w:val="-10"/>
                <w:sz w:val="16"/>
              </w:rPr>
              <w:t>0</w:t>
            </w:r>
          </w:p>
        </w:tc>
        <w:tc>
          <w:tcPr>
            <w:tcW w:w="2302" w:type="dxa"/>
            <w:tcBorders>
              <w:top w:val="single" w:sz="12" w:space="0" w:color="ABA899"/>
              <w:left w:val="single" w:sz="12" w:space="0" w:color="ABA899"/>
              <w:bottom w:val="single" w:sz="12" w:space="0" w:color="ABA899"/>
              <w:right w:val="single" w:sz="12" w:space="0" w:color="ABA899"/>
            </w:tcBorders>
          </w:tcPr>
          <w:p>
            <w:pPr>
              <w:pStyle w:val="TableParagraph"/>
              <w:spacing w:line="175" w:lineRule="exact"/>
              <w:ind w:left="34" w:right="20"/>
              <w:rPr>
                <w:sz w:val="16"/>
              </w:rPr>
            </w:pPr>
            <w:r>
              <w:rPr>
                <w:spacing w:val="-10"/>
                <w:sz w:val="16"/>
              </w:rPr>
              <w:t>0</w:t>
            </w:r>
          </w:p>
        </w:tc>
      </w:tr>
    </w:tbl>
    <w:p>
      <w:pPr>
        <w:pStyle w:val="BodyText"/>
        <w:ind w:left="0"/>
      </w:pPr>
    </w:p>
    <w:p>
      <w:pPr>
        <w:pStyle w:val="BodyText"/>
        <w:spacing w:before="172"/>
        <w:ind w:left="0"/>
      </w:pPr>
    </w:p>
    <w:p>
      <w:pPr>
        <w:pStyle w:val="BodyText"/>
        <w:ind w:left="2908" w:right="2905"/>
        <w:jc w:val="center"/>
        <w:rPr>
          <w:rFonts w:ascii="Segoe UI Symbol" w:hAnsi="Segoe UI Symbol" w:cs="Segoe UI Symbol" w:eastAsia="Segoe UI Symbol"/>
        </w:rPr>
      </w:pPr>
      <w:r>
        <w:rPr>
          <w:rFonts w:ascii="Segoe UI Symbol" w:hAnsi="Segoe UI Symbol" w:cs="Segoe UI Symbol" w:eastAsia="Segoe UI Symbol"/>
          <w:w w:val="55"/>
        </w:rPr>
        <w:t>თავი</w:t>
      </w:r>
      <w:r>
        <w:rPr>
          <w:rFonts w:ascii="Segoe UI Symbol" w:hAnsi="Segoe UI Symbol" w:cs="Segoe UI Symbol" w:eastAsia="Segoe UI Symbol"/>
          <w:spacing w:val="6"/>
          <w:w w:val="105"/>
        </w:rPr>
        <w:t> </w:t>
      </w:r>
      <w:r>
        <w:rPr>
          <w:rFonts w:ascii="Segoe UI Symbol" w:hAnsi="Segoe UI Symbol" w:cs="Segoe UI Symbol" w:eastAsia="Segoe UI Symbol"/>
          <w:spacing w:val="-5"/>
          <w:w w:val="105"/>
        </w:rPr>
        <w:t>III</w:t>
      </w:r>
    </w:p>
    <w:p>
      <w:pPr>
        <w:pStyle w:val="BodyText"/>
        <w:spacing w:line="213" w:lineRule="auto" w:before="280"/>
        <w:ind w:left="607" w:right="611"/>
        <w:jc w:val="center"/>
        <w:rPr>
          <w:rFonts w:ascii="Segoe UI Symbol" w:hAnsi="Segoe UI Symbol" w:cs="Segoe UI Symbol" w:eastAsia="Segoe UI Symbol"/>
        </w:rPr>
      </w:pPr>
      <w:r>
        <w:rPr>
          <w:rFonts w:ascii="Segoe UI Symbol" w:hAnsi="Segoe UI Symbol" w:cs="Segoe UI Symbol" w:eastAsia="Segoe UI Symbol"/>
          <w:w w:val="55"/>
        </w:rPr>
        <w:t>აფხაზეთის</w:t>
      </w:r>
      <w:r>
        <w:rPr>
          <w:rFonts w:ascii="Segoe UI Symbol" w:hAnsi="Segoe UI Symbol" w:cs="Segoe UI Symbol" w:eastAsia="Segoe UI Symbol"/>
          <w:spacing w:val="40"/>
        </w:rPr>
        <w:t> </w:t>
      </w:r>
      <w:r>
        <w:rPr>
          <w:rFonts w:ascii="Segoe UI Symbol" w:hAnsi="Segoe UI Symbol" w:cs="Segoe UI Symbol" w:eastAsia="Segoe UI Symbol"/>
          <w:w w:val="55"/>
        </w:rPr>
        <w:t>ავტონომიური</w:t>
      </w:r>
      <w:r>
        <w:rPr>
          <w:rFonts w:ascii="Segoe UI Symbol" w:hAnsi="Segoe UI Symbol" w:cs="Segoe UI Symbol" w:eastAsia="Segoe UI Symbol"/>
          <w:spacing w:val="40"/>
        </w:rPr>
        <w:t> </w:t>
      </w:r>
      <w:r>
        <w:rPr>
          <w:rFonts w:ascii="Segoe UI Symbol" w:hAnsi="Segoe UI Symbol" w:cs="Segoe UI Symbol" w:eastAsia="Segoe UI Symbol"/>
          <w:w w:val="55"/>
        </w:rPr>
        <w:t>რესპუბლიკის</w:t>
      </w:r>
      <w:r>
        <w:rPr>
          <w:rFonts w:ascii="Segoe UI Symbol" w:hAnsi="Segoe UI Symbol" w:cs="Segoe UI Symbol" w:eastAsia="Segoe UI Symbol"/>
          <w:spacing w:val="40"/>
        </w:rPr>
        <w:t> </w:t>
      </w:r>
      <w:r>
        <w:rPr>
          <w:rFonts w:ascii="Segoe UI Symbol" w:hAnsi="Segoe UI Symbol" w:cs="Segoe UI Symbol" w:eastAsia="Segoe UI Symbol"/>
          <w:w w:val="55"/>
        </w:rPr>
        <w:t>რესპუბლიკური</w:t>
      </w:r>
      <w:r>
        <w:rPr>
          <w:rFonts w:ascii="Segoe UI Symbol" w:hAnsi="Segoe UI Symbol" w:cs="Segoe UI Symbol" w:eastAsia="Segoe UI Symbol"/>
          <w:spacing w:val="40"/>
        </w:rPr>
        <w:t> </w:t>
      </w:r>
      <w:r>
        <w:rPr>
          <w:rFonts w:ascii="Segoe UI Symbol" w:hAnsi="Segoe UI Symbol" w:cs="Segoe UI Symbol" w:eastAsia="Segoe UI Symbol"/>
          <w:w w:val="55"/>
        </w:rPr>
        <w:t>ბიუჯეტის</w:t>
      </w:r>
      <w:r>
        <w:rPr>
          <w:rFonts w:ascii="Segoe UI Symbol" w:hAnsi="Segoe UI Symbol" w:cs="Segoe UI Symbol" w:eastAsia="Segoe UI Symbol"/>
          <w:spacing w:val="40"/>
        </w:rPr>
        <w:t> </w:t>
      </w:r>
      <w:r>
        <w:rPr>
          <w:rFonts w:ascii="Segoe UI Symbol" w:hAnsi="Segoe UI Symbol" w:cs="Segoe UI Symbol" w:eastAsia="Segoe UI Symbol"/>
          <w:w w:val="55"/>
        </w:rPr>
        <w:t>ხარჯები,</w:t>
      </w:r>
      <w:r>
        <w:rPr>
          <w:rFonts w:ascii="Segoe UI Symbol" w:hAnsi="Segoe UI Symbol" w:cs="Segoe UI Symbol" w:eastAsia="Segoe UI Symbol"/>
          <w:spacing w:val="40"/>
        </w:rPr>
        <w:t> </w:t>
      </w:r>
      <w:r>
        <w:rPr>
          <w:rFonts w:ascii="Segoe UI Symbol" w:hAnsi="Segoe UI Symbol" w:cs="Segoe UI Symbol" w:eastAsia="Segoe UI Symbol"/>
          <w:w w:val="55"/>
        </w:rPr>
        <w:t>არაფინანსური</w:t>
      </w:r>
      <w:r>
        <w:rPr>
          <w:rFonts w:ascii="Segoe UI Symbol" w:hAnsi="Segoe UI Symbol" w:cs="Segoe UI Symbol" w:eastAsia="Segoe UI Symbol"/>
          <w:spacing w:val="80"/>
          <w:w w:val="150"/>
        </w:rPr>
        <w:t> </w:t>
      </w:r>
      <w:r>
        <w:rPr>
          <w:rFonts w:ascii="Segoe UI Symbol" w:hAnsi="Segoe UI Symbol" w:cs="Segoe UI Symbol" w:eastAsia="Segoe UI Symbol"/>
          <w:spacing w:val="-2"/>
          <w:w w:val="60"/>
        </w:rPr>
        <w:t>აქტივები</w:t>
      </w:r>
      <w:r>
        <w:rPr>
          <w:rFonts w:ascii="Segoe UI Symbol" w:hAnsi="Segoe UI Symbol" w:cs="Segoe UI Symbol" w:eastAsia="Segoe UI Symbol"/>
          <w:spacing w:val="-9"/>
        </w:rPr>
        <w:t> </w:t>
      </w:r>
      <w:r>
        <w:rPr>
          <w:rFonts w:ascii="Segoe UI Symbol" w:hAnsi="Segoe UI Symbol" w:cs="Segoe UI Symbol" w:eastAsia="Segoe UI Symbol"/>
          <w:spacing w:val="-2"/>
          <w:w w:val="60"/>
        </w:rPr>
        <w:t>და</w:t>
      </w:r>
      <w:r>
        <w:rPr>
          <w:rFonts w:ascii="Segoe UI Symbol" w:hAnsi="Segoe UI Symbol" w:cs="Segoe UI Symbol" w:eastAsia="Segoe UI Symbol"/>
          <w:spacing w:val="-9"/>
        </w:rPr>
        <w:t> </w:t>
      </w:r>
      <w:r>
        <w:rPr>
          <w:rFonts w:ascii="Segoe UI Symbol" w:hAnsi="Segoe UI Symbol" w:cs="Segoe UI Symbol" w:eastAsia="Segoe UI Symbol"/>
          <w:spacing w:val="-2"/>
          <w:w w:val="60"/>
        </w:rPr>
        <w:t>მათი</w:t>
      </w:r>
      <w:r>
        <w:rPr>
          <w:rFonts w:ascii="Segoe UI Symbol" w:hAnsi="Segoe UI Symbol" w:cs="Segoe UI Symbol" w:eastAsia="Segoe UI Symbol"/>
          <w:spacing w:val="-9"/>
        </w:rPr>
        <w:t> </w:t>
      </w:r>
      <w:r>
        <w:rPr>
          <w:rFonts w:ascii="Segoe UI Symbol" w:hAnsi="Segoe UI Symbol" w:cs="Segoe UI Symbol" w:eastAsia="Segoe UI Symbol"/>
          <w:spacing w:val="-2"/>
          <w:w w:val="60"/>
        </w:rPr>
        <w:t>ფუნქციონალური</w:t>
      </w:r>
      <w:r>
        <w:rPr>
          <w:rFonts w:ascii="Segoe UI Symbol" w:hAnsi="Segoe UI Symbol" w:cs="Segoe UI Symbol" w:eastAsia="Segoe UI Symbol"/>
          <w:spacing w:val="-9"/>
        </w:rPr>
        <w:t> </w:t>
      </w:r>
      <w:r>
        <w:rPr>
          <w:rFonts w:ascii="Segoe UI Symbol" w:hAnsi="Segoe UI Symbol" w:cs="Segoe UI Symbol" w:eastAsia="Segoe UI Symbol"/>
          <w:spacing w:val="-2"/>
          <w:w w:val="60"/>
        </w:rPr>
        <w:t>კლასიფიკაცია</w:t>
      </w:r>
    </w:p>
    <w:p>
      <w:pPr>
        <w:pStyle w:val="BodyText"/>
        <w:spacing w:line="216" w:lineRule="auto" w:before="299"/>
        <w:ind w:right="78"/>
      </w:pPr>
      <w:r>
        <w:rPr>
          <w:rFonts w:ascii="Segoe UI Symbol" w:hAnsi="Segoe UI Symbol" w:cs="Segoe UI Symbol" w:eastAsia="Segoe UI Symbol"/>
          <w:w w:val="60"/>
        </w:rPr>
        <w:t>მუხლი</w:t>
      </w:r>
      <w:r>
        <w:rPr>
          <w:rFonts w:ascii="Segoe UI Symbol" w:hAnsi="Segoe UI Symbol" w:cs="Segoe UI Symbol" w:eastAsia="Segoe UI Symbol"/>
        </w:rPr>
        <w:t> </w:t>
      </w:r>
      <w:r>
        <w:rPr>
          <w:rFonts w:ascii="Segoe UI Symbol" w:hAnsi="Segoe UI Symbol" w:cs="Segoe UI Symbol" w:eastAsia="Segoe UI Symbol"/>
          <w:w w:val="60"/>
        </w:rPr>
        <w:t>7.</w:t>
      </w:r>
      <w:r>
        <w:rPr>
          <w:rFonts w:ascii="Segoe UI Symbol" w:hAnsi="Segoe UI Symbol" w:cs="Segoe UI Symbol" w:eastAsia="Segoe UI Symbol"/>
        </w:rPr>
        <w:t> </w:t>
      </w:r>
      <w:r>
        <w:rPr>
          <w:rFonts w:ascii="Segoe UI Symbol" w:hAnsi="Segoe UI Symbol" w:cs="Segoe UI Symbol" w:eastAsia="Segoe UI Symbol"/>
          <w:w w:val="60"/>
        </w:rPr>
        <w:t>აფხაზეთის</w:t>
      </w:r>
      <w:r>
        <w:rPr>
          <w:rFonts w:ascii="Segoe UI Symbol" w:hAnsi="Segoe UI Symbol" w:cs="Segoe UI Symbol" w:eastAsia="Segoe UI Symbol"/>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rPr>
        <w:t> </w:t>
      </w:r>
      <w:r>
        <w:rPr>
          <w:rFonts w:ascii="Segoe UI Symbol" w:hAnsi="Segoe UI Symbol" w:cs="Segoe UI Symbol" w:eastAsia="Segoe UI Symbol"/>
          <w:w w:val="60"/>
        </w:rPr>
        <w:t>ბიუჯეტის</w:t>
      </w:r>
      <w:r>
        <w:rPr>
          <w:rFonts w:ascii="Segoe UI Symbol" w:hAnsi="Segoe UI Symbol" w:cs="Segoe UI Symbol" w:eastAsia="Segoe UI Symbol"/>
        </w:rPr>
        <w:t> </w:t>
      </w:r>
      <w:r>
        <w:rPr>
          <w:rFonts w:ascii="Segoe UI Symbol" w:hAnsi="Segoe UI Symbol" w:cs="Segoe UI Symbol" w:eastAsia="Segoe UI Symbol"/>
          <w:w w:val="60"/>
        </w:rPr>
        <w:t>ხარჯები</w:t>
      </w:r>
      <w:r>
        <w:rPr>
          <w:rFonts w:ascii="Segoe UI Symbol" w:hAnsi="Segoe UI Symbol" w:cs="Segoe UI Symbol" w:eastAsia="Segoe UI Symbol"/>
          <w:spacing w:val="40"/>
        </w:rPr>
        <w:t> </w:t>
      </w:r>
      <w:r>
        <w:rPr/>
        <w:t>განისაზღვროს</w:t>
      </w:r>
      <w:r>
        <w:rPr>
          <w:spacing w:val="-2"/>
        </w:rPr>
        <w:t> </w:t>
      </w:r>
      <w:r>
        <w:rPr/>
        <w:t>აფხაზეთის ავტონომიური</w:t>
      </w:r>
      <w:r>
        <w:rPr>
          <w:spacing w:val="-2"/>
        </w:rPr>
        <w:t> </w:t>
      </w:r>
      <w:r>
        <w:rPr/>
        <w:t>რესპუბლიკის</w:t>
      </w:r>
      <w:r>
        <w:rPr>
          <w:spacing w:val="-2"/>
        </w:rPr>
        <w:t> </w:t>
      </w:r>
      <w:r>
        <w:rPr/>
        <w:t>რესპუბლიკური</w:t>
      </w:r>
      <w:r>
        <w:rPr>
          <w:spacing w:val="-15"/>
        </w:rPr>
        <w:t> </w:t>
      </w:r>
      <w:r>
        <w:rPr/>
        <w:t>ბიუჯეტის</w:t>
      </w:r>
      <w:r>
        <w:rPr>
          <w:spacing w:val="-15"/>
        </w:rPr>
        <w:t> </w:t>
      </w:r>
      <w:r>
        <w:rPr/>
        <w:t>ხარჯები</w:t>
      </w:r>
      <w:r>
        <w:rPr>
          <w:spacing w:val="-14"/>
        </w:rPr>
        <w:t> </w:t>
      </w:r>
      <w:r>
        <w:rPr>
          <w:rFonts w:ascii="Segoe UI Symbol" w:hAnsi="Segoe UI Symbol" w:cs="Segoe UI Symbol" w:eastAsia="Segoe UI Symbol"/>
        </w:rPr>
        <w:t>49506105 </w:t>
      </w:r>
      <w:r>
        <w:rPr/>
        <w:t>ლარის ოდენობით, თანდართული რედაქციით:</w:t>
      </w:r>
    </w:p>
    <w:p>
      <w:pPr>
        <w:spacing w:line="211" w:lineRule="exact" w:before="0"/>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0" w:after="1"/>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2775"/>
        <w:gridCol w:w="2430"/>
        <w:gridCol w:w="1800"/>
        <w:gridCol w:w="2220"/>
      </w:tblGrid>
      <w:tr>
        <w:trPr>
          <w:trHeight w:val="990" w:hRule="atLeast"/>
        </w:trPr>
        <w:tc>
          <w:tcPr>
            <w:tcW w:w="2775" w:type="dxa"/>
            <w:tcBorders>
              <w:bottom w:val="single" w:sz="12" w:space="0" w:color="ABA899"/>
              <w:right w:val="single" w:sz="12" w:space="0" w:color="ABA899"/>
            </w:tcBorders>
          </w:tcPr>
          <w:p>
            <w:pPr>
              <w:pStyle w:val="TableParagraph"/>
              <w:spacing w:before="180"/>
              <w:ind w:left="675"/>
              <w:jc w:val="left"/>
              <w:rPr>
                <w:sz w:val="18"/>
                <w:szCs w:val="18"/>
              </w:rPr>
            </w:pPr>
            <w:r>
              <w:rPr>
                <w:w w:val="60"/>
                <w:sz w:val="18"/>
                <w:szCs w:val="18"/>
              </w:rPr>
              <w:t>დ</w:t>
            </w:r>
            <w:r>
              <w:rPr>
                <w:spacing w:val="-11"/>
                <w:sz w:val="18"/>
                <w:szCs w:val="18"/>
              </w:rPr>
              <w:t> </w:t>
            </w:r>
            <w:r>
              <w:rPr>
                <w:w w:val="60"/>
                <w:sz w:val="18"/>
                <w:szCs w:val="18"/>
              </w:rPr>
              <w:t>ა</w:t>
            </w:r>
            <w:r>
              <w:rPr>
                <w:spacing w:val="-11"/>
                <w:sz w:val="18"/>
                <w:szCs w:val="18"/>
              </w:rPr>
              <w:t> </w:t>
            </w:r>
            <w:r>
              <w:rPr>
                <w:w w:val="60"/>
                <w:sz w:val="18"/>
                <w:szCs w:val="18"/>
              </w:rPr>
              <w:t>ს</w:t>
            </w:r>
            <w:r>
              <w:rPr>
                <w:spacing w:val="-11"/>
                <w:sz w:val="18"/>
                <w:szCs w:val="18"/>
              </w:rPr>
              <w:t> </w:t>
            </w:r>
            <w:r>
              <w:rPr>
                <w:w w:val="60"/>
                <w:sz w:val="18"/>
                <w:szCs w:val="18"/>
              </w:rPr>
              <w:t>ა</w:t>
            </w:r>
            <w:r>
              <w:rPr>
                <w:spacing w:val="-11"/>
                <w:sz w:val="18"/>
                <w:szCs w:val="18"/>
              </w:rPr>
              <w:t> </w:t>
            </w:r>
            <w:r>
              <w:rPr>
                <w:w w:val="60"/>
                <w:sz w:val="18"/>
                <w:szCs w:val="18"/>
              </w:rPr>
              <w:t>ხ</w:t>
            </w:r>
            <w:r>
              <w:rPr>
                <w:spacing w:val="-11"/>
                <w:sz w:val="18"/>
                <w:szCs w:val="18"/>
              </w:rPr>
              <w:t> </w:t>
            </w:r>
            <w:r>
              <w:rPr>
                <w:w w:val="60"/>
                <w:sz w:val="18"/>
                <w:szCs w:val="18"/>
              </w:rPr>
              <w:t>ე</w:t>
            </w:r>
            <w:r>
              <w:rPr>
                <w:spacing w:val="-11"/>
                <w:sz w:val="18"/>
                <w:szCs w:val="18"/>
              </w:rPr>
              <w:t> </w:t>
            </w:r>
            <w:r>
              <w:rPr>
                <w:w w:val="60"/>
                <w:sz w:val="18"/>
                <w:szCs w:val="18"/>
              </w:rPr>
              <w:t>ლ</w:t>
            </w:r>
            <w:r>
              <w:rPr>
                <w:spacing w:val="-11"/>
                <w:sz w:val="18"/>
                <w:szCs w:val="18"/>
              </w:rPr>
              <w:t> </w:t>
            </w:r>
            <w:r>
              <w:rPr>
                <w:w w:val="60"/>
                <w:sz w:val="18"/>
                <w:szCs w:val="18"/>
              </w:rPr>
              <w:t>ე</w:t>
            </w:r>
            <w:r>
              <w:rPr>
                <w:spacing w:val="-11"/>
                <w:sz w:val="18"/>
                <w:szCs w:val="18"/>
              </w:rPr>
              <w:t> </w:t>
            </w:r>
            <w:r>
              <w:rPr>
                <w:w w:val="60"/>
                <w:sz w:val="18"/>
                <w:szCs w:val="18"/>
              </w:rPr>
              <w:t>ბ</w:t>
            </w:r>
            <w:r>
              <w:rPr>
                <w:spacing w:val="-11"/>
                <w:sz w:val="18"/>
                <w:szCs w:val="18"/>
              </w:rPr>
              <w:t> </w:t>
            </w:r>
            <w:r>
              <w:rPr>
                <w:spacing w:val="-10"/>
                <w:w w:val="60"/>
                <w:sz w:val="18"/>
                <w:szCs w:val="18"/>
              </w:rPr>
              <w:t>ა</w:t>
            </w:r>
          </w:p>
        </w:tc>
        <w:tc>
          <w:tcPr>
            <w:tcW w:w="2430" w:type="dxa"/>
            <w:tcBorders>
              <w:left w:val="single" w:sz="12" w:space="0" w:color="ABA899"/>
              <w:bottom w:val="single" w:sz="12" w:space="0" w:color="ABA899"/>
              <w:right w:val="single" w:sz="12" w:space="0" w:color="ABA899"/>
            </w:tcBorders>
          </w:tcPr>
          <w:p>
            <w:pPr>
              <w:pStyle w:val="TableParagraph"/>
              <w:spacing w:line="180" w:lineRule="exact"/>
              <w:ind w:left="67" w:right="50"/>
              <w:rPr>
                <w:sz w:val="18"/>
                <w:szCs w:val="18"/>
              </w:rPr>
            </w:pPr>
            <w:r>
              <w:rPr>
                <w:w w:val="90"/>
                <w:sz w:val="18"/>
                <w:szCs w:val="18"/>
              </w:rPr>
              <w:t>2024</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67"/>
              <w:rPr>
                <w:sz w:val="18"/>
                <w:szCs w:val="18"/>
              </w:rPr>
            </w:pPr>
            <w:r>
              <w:rPr>
                <w:spacing w:val="-2"/>
                <w:w w:val="65"/>
                <w:sz w:val="18"/>
                <w:szCs w:val="18"/>
              </w:rPr>
              <w:t>ფაქტი</w:t>
            </w:r>
          </w:p>
        </w:tc>
        <w:tc>
          <w:tcPr>
            <w:tcW w:w="1800" w:type="dxa"/>
            <w:tcBorders>
              <w:left w:val="single" w:sz="12" w:space="0" w:color="ABA899"/>
              <w:bottom w:val="single" w:sz="12" w:space="0" w:color="ABA899"/>
              <w:right w:val="single" w:sz="12" w:space="0" w:color="ABA899"/>
            </w:tcBorders>
          </w:tcPr>
          <w:p>
            <w:pPr>
              <w:pStyle w:val="TableParagraph"/>
              <w:spacing w:line="180" w:lineRule="exact"/>
              <w:ind w:left="30" w:right="13"/>
              <w:rPr>
                <w:sz w:val="18"/>
                <w:szCs w:val="18"/>
              </w:rPr>
            </w:pPr>
            <w:r>
              <w:rPr>
                <w:w w:val="90"/>
                <w:sz w:val="18"/>
                <w:szCs w:val="18"/>
              </w:rPr>
              <w:t>2025</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30" w:right="12"/>
              <w:rPr>
                <w:sz w:val="18"/>
                <w:szCs w:val="18"/>
              </w:rPr>
            </w:pPr>
            <w:r>
              <w:rPr>
                <w:spacing w:val="-4"/>
                <w:w w:val="60"/>
                <w:sz w:val="18"/>
                <w:szCs w:val="18"/>
              </w:rPr>
              <w:t>გეგმა</w:t>
            </w:r>
          </w:p>
        </w:tc>
        <w:tc>
          <w:tcPr>
            <w:tcW w:w="2220" w:type="dxa"/>
            <w:tcBorders>
              <w:left w:val="single" w:sz="12" w:space="0" w:color="ABA899"/>
              <w:bottom w:val="single" w:sz="12" w:space="0" w:color="ABA899"/>
              <w:right w:val="single" w:sz="12" w:space="0" w:color="ABA899"/>
            </w:tcBorders>
          </w:tcPr>
          <w:p>
            <w:pPr>
              <w:pStyle w:val="TableParagraph"/>
              <w:spacing w:line="180" w:lineRule="exact"/>
              <w:ind w:left="30" w:right="13"/>
              <w:rPr>
                <w:sz w:val="18"/>
                <w:szCs w:val="18"/>
              </w:rPr>
            </w:pPr>
            <w:r>
              <w:rPr>
                <w:w w:val="90"/>
                <w:sz w:val="18"/>
                <w:szCs w:val="18"/>
              </w:rPr>
              <w:t>2026</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30" w:right="12"/>
              <w:rPr>
                <w:sz w:val="18"/>
                <w:szCs w:val="18"/>
              </w:rPr>
            </w:pPr>
            <w:r>
              <w:rPr>
                <w:spacing w:val="-4"/>
                <w:w w:val="60"/>
                <w:sz w:val="18"/>
                <w:szCs w:val="18"/>
              </w:rPr>
              <w:t>გეგმა</w:t>
            </w:r>
          </w:p>
        </w:tc>
      </w:tr>
      <w:tr>
        <w:trPr>
          <w:trHeight w:val="735" w:hRule="atLeast"/>
        </w:trPr>
        <w:tc>
          <w:tcPr>
            <w:tcW w:w="2775" w:type="dxa"/>
            <w:tcBorders>
              <w:top w:val="single" w:sz="12" w:space="0" w:color="ABA899"/>
              <w:bottom w:val="single" w:sz="12" w:space="0" w:color="ABA899"/>
              <w:right w:val="single" w:sz="12" w:space="0" w:color="ABA899"/>
            </w:tcBorders>
          </w:tcPr>
          <w:p>
            <w:pPr>
              <w:pStyle w:val="TableParagraph"/>
              <w:spacing w:before="60"/>
              <w:ind w:left="33"/>
              <w:rPr>
                <w:sz w:val="18"/>
                <w:szCs w:val="18"/>
              </w:rPr>
            </w:pPr>
            <w:r>
              <w:rPr>
                <w:spacing w:val="-2"/>
                <w:w w:val="65"/>
                <w:sz w:val="18"/>
                <w:szCs w:val="18"/>
              </w:rPr>
              <w:t>ხარჯები</w:t>
            </w:r>
          </w:p>
        </w:tc>
        <w:tc>
          <w:tcPr>
            <w:tcW w:w="2430" w:type="dxa"/>
            <w:tcBorders>
              <w:top w:val="single" w:sz="12" w:space="0" w:color="ABA899"/>
              <w:left w:val="single" w:sz="12" w:space="0" w:color="ABA899"/>
              <w:bottom w:val="single" w:sz="12" w:space="0" w:color="ABA899"/>
              <w:right w:val="single" w:sz="12" w:space="0" w:color="ABA899"/>
            </w:tcBorders>
          </w:tcPr>
          <w:p>
            <w:pPr>
              <w:pStyle w:val="TableParagraph"/>
              <w:spacing w:before="60"/>
              <w:ind w:left="67" w:right="37"/>
              <w:rPr>
                <w:sz w:val="18"/>
              </w:rPr>
            </w:pPr>
            <w:r>
              <w:rPr>
                <w:spacing w:val="-2"/>
                <w:sz w:val="18"/>
              </w:rPr>
              <w:t>30617911</w:t>
            </w:r>
          </w:p>
        </w:tc>
        <w:tc>
          <w:tcPr>
            <w:tcW w:w="1800" w:type="dxa"/>
            <w:tcBorders>
              <w:top w:val="single" w:sz="12" w:space="0" w:color="ABA899"/>
              <w:left w:val="single" w:sz="12" w:space="0" w:color="ABA899"/>
              <w:bottom w:val="single" w:sz="12" w:space="0" w:color="ABA899"/>
              <w:right w:val="single" w:sz="12" w:space="0" w:color="ABA899"/>
            </w:tcBorders>
          </w:tcPr>
          <w:p>
            <w:pPr>
              <w:pStyle w:val="TableParagraph"/>
              <w:spacing w:before="60"/>
              <w:ind w:left="30"/>
              <w:rPr>
                <w:sz w:val="18"/>
              </w:rPr>
            </w:pPr>
            <w:r>
              <w:rPr>
                <w:spacing w:val="-2"/>
                <w:sz w:val="18"/>
              </w:rPr>
              <w:t>39654528</w:t>
            </w:r>
          </w:p>
        </w:tc>
        <w:tc>
          <w:tcPr>
            <w:tcW w:w="2220" w:type="dxa"/>
            <w:tcBorders>
              <w:top w:val="single" w:sz="12" w:space="0" w:color="ABA899"/>
              <w:left w:val="single" w:sz="12" w:space="0" w:color="ABA899"/>
              <w:bottom w:val="single" w:sz="12" w:space="0" w:color="ABA899"/>
              <w:right w:val="single" w:sz="12" w:space="0" w:color="ABA899"/>
            </w:tcBorders>
          </w:tcPr>
          <w:p>
            <w:pPr>
              <w:pStyle w:val="TableParagraph"/>
              <w:spacing w:before="60"/>
              <w:ind w:left="30"/>
              <w:rPr>
                <w:sz w:val="18"/>
              </w:rPr>
            </w:pPr>
            <w:r>
              <w:rPr>
                <w:spacing w:val="-2"/>
                <w:sz w:val="18"/>
              </w:rPr>
              <w:t>49506105</w:t>
            </w:r>
          </w:p>
        </w:tc>
      </w:tr>
      <w:tr>
        <w:trPr>
          <w:trHeight w:val="615" w:hRule="atLeast"/>
        </w:trPr>
        <w:tc>
          <w:tcPr>
            <w:tcW w:w="2775" w:type="dxa"/>
            <w:tcBorders>
              <w:top w:val="single" w:sz="12" w:space="0" w:color="ABA899"/>
              <w:bottom w:val="single" w:sz="12" w:space="0" w:color="ABA899"/>
              <w:right w:val="single" w:sz="12" w:space="0" w:color="ABA899"/>
            </w:tcBorders>
          </w:tcPr>
          <w:p>
            <w:pPr>
              <w:pStyle w:val="TableParagraph"/>
              <w:spacing w:before="13"/>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430" w:type="dxa"/>
            <w:tcBorders>
              <w:top w:val="single" w:sz="12" w:space="0" w:color="ABA899"/>
              <w:left w:val="single" w:sz="12" w:space="0" w:color="ABA899"/>
              <w:bottom w:val="single" w:sz="12" w:space="0" w:color="ABA899"/>
              <w:right w:val="single" w:sz="12" w:space="0" w:color="ABA899"/>
            </w:tcBorders>
          </w:tcPr>
          <w:p>
            <w:pPr>
              <w:pStyle w:val="TableParagraph"/>
              <w:ind w:left="67" w:right="37"/>
              <w:rPr>
                <w:sz w:val="18"/>
              </w:rPr>
            </w:pPr>
            <w:r>
              <w:rPr>
                <w:spacing w:val="-2"/>
                <w:sz w:val="18"/>
              </w:rPr>
              <w:t>12169712</w:t>
            </w:r>
          </w:p>
        </w:tc>
        <w:tc>
          <w:tcPr>
            <w:tcW w:w="1800" w:type="dxa"/>
            <w:tcBorders>
              <w:top w:val="single" w:sz="12" w:space="0" w:color="ABA899"/>
              <w:left w:val="single" w:sz="12" w:space="0" w:color="ABA899"/>
              <w:bottom w:val="single" w:sz="12" w:space="0" w:color="ABA899"/>
              <w:right w:val="single" w:sz="12" w:space="0" w:color="ABA899"/>
            </w:tcBorders>
          </w:tcPr>
          <w:p>
            <w:pPr>
              <w:pStyle w:val="TableParagraph"/>
              <w:ind w:left="30"/>
              <w:rPr>
                <w:sz w:val="18"/>
              </w:rPr>
            </w:pPr>
            <w:r>
              <w:rPr>
                <w:spacing w:val="-2"/>
                <w:sz w:val="18"/>
              </w:rPr>
              <w:t>14535350</w:t>
            </w:r>
          </w:p>
        </w:tc>
        <w:tc>
          <w:tcPr>
            <w:tcW w:w="2220" w:type="dxa"/>
            <w:tcBorders>
              <w:top w:val="single" w:sz="12" w:space="0" w:color="ABA899"/>
              <w:left w:val="single" w:sz="12" w:space="0" w:color="ABA899"/>
              <w:bottom w:val="single" w:sz="12" w:space="0" w:color="ABA899"/>
              <w:right w:val="single" w:sz="12" w:space="0" w:color="ABA899"/>
            </w:tcBorders>
          </w:tcPr>
          <w:p>
            <w:pPr>
              <w:pStyle w:val="TableParagraph"/>
              <w:ind w:left="30"/>
              <w:rPr>
                <w:sz w:val="18"/>
              </w:rPr>
            </w:pPr>
            <w:r>
              <w:rPr>
                <w:spacing w:val="-2"/>
                <w:sz w:val="18"/>
              </w:rPr>
              <w:t>22522302</w:t>
            </w:r>
          </w:p>
        </w:tc>
      </w:tr>
      <w:tr>
        <w:trPr>
          <w:trHeight w:val="585" w:hRule="atLeast"/>
        </w:trPr>
        <w:tc>
          <w:tcPr>
            <w:tcW w:w="2775" w:type="dxa"/>
            <w:tcBorders>
              <w:top w:val="single" w:sz="12" w:space="0" w:color="ABA899"/>
              <w:bottom w:val="single" w:sz="12" w:space="0" w:color="ABA899"/>
              <w:right w:val="single" w:sz="12" w:space="0" w:color="ABA899"/>
            </w:tcBorders>
          </w:tcPr>
          <w:p>
            <w:pPr>
              <w:pStyle w:val="TableParagraph"/>
              <w:spacing w:line="236" w:lineRule="exact"/>
              <w:ind w:left="15"/>
              <w:jc w:val="left"/>
              <w:rPr>
                <w:rFonts w:ascii="Sylfaen" w:hAnsi="Sylfaen" w:cs="Sylfaen" w:eastAsia="Sylfaen"/>
                <w:sz w:val="18"/>
                <w:szCs w:val="18"/>
              </w:rPr>
            </w:pPr>
            <w:r>
              <w:rPr>
                <w:rFonts w:ascii="Sylfaen" w:hAnsi="Sylfaen" w:cs="Sylfaen" w:eastAsia="Sylfaen"/>
                <w:sz w:val="18"/>
                <w:szCs w:val="18"/>
              </w:rPr>
              <w:t>საქონელი</w:t>
            </w:r>
            <w:r>
              <w:rPr>
                <w:rFonts w:ascii="Sylfaen" w:hAnsi="Sylfaen" w:cs="Sylfaen" w:eastAsia="Sylfaen"/>
                <w:spacing w:val="-5"/>
                <w:sz w:val="18"/>
                <w:szCs w:val="18"/>
              </w:rPr>
              <w:t> </w:t>
            </w:r>
            <w:r>
              <w:rPr>
                <w:rFonts w:ascii="Sylfaen" w:hAnsi="Sylfaen" w:cs="Sylfaen" w:eastAsia="Sylfaen"/>
                <w:sz w:val="18"/>
                <w:szCs w:val="18"/>
              </w:rPr>
              <w:t>და</w:t>
            </w:r>
            <w:r>
              <w:rPr>
                <w:rFonts w:ascii="Sylfaen" w:hAnsi="Sylfaen" w:cs="Sylfaen" w:eastAsia="Sylfaen"/>
                <w:spacing w:val="-5"/>
                <w:sz w:val="18"/>
                <w:szCs w:val="18"/>
              </w:rPr>
              <w:t> </w:t>
            </w:r>
            <w:r>
              <w:rPr>
                <w:rFonts w:ascii="Sylfaen" w:hAnsi="Sylfaen" w:cs="Sylfaen" w:eastAsia="Sylfaen"/>
                <w:spacing w:val="-2"/>
                <w:sz w:val="18"/>
                <w:szCs w:val="18"/>
              </w:rPr>
              <w:t>მომსახურება</w:t>
            </w:r>
          </w:p>
        </w:tc>
        <w:tc>
          <w:tcPr>
            <w:tcW w:w="2430"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67" w:right="37"/>
              <w:rPr>
                <w:sz w:val="18"/>
              </w:rPr>
            </w:pPr>
            <w:r>
              <w:rPr>
                <w:spacing w:val="-2"/>
                <w:sz w:val="18"/>
              </w:rPr>
              <w:t>4632708</w:t>
            </w:r>
          </w:p>
        </w:tc>
        <w:tc>
          <w:tcPr>
            <w:tcW w:w="1800"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0"/>
              <w:rPr>
                <w:sz w:val="18"/>
              </w:rPr>
            </w:pPr>
            <w:r>
              <w:rPr>
                <w:spacing w:val="-2"/>
                <w:sz w:val="18"/>
              </w:rPr>
              <w:t>5888126</w:t>
            </w:r>
          </w:p>
        </w:tc>
        <w:tc>
          <w:tcPr>
            <w:tcW w:w="2220"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0"/>
              <w:rPr>
                <w:sz w:val="18"/>
              </w:rPr>
            </w:pPr>
            <w:r>
              <w:rPr>
                <w:spacing w:val="-2"/>
                <w:sz w:val="18"/>
              </w:rPr>
              <w:t>11829628</w:t>
            </w:r>
          </w:p>
        </w:tc>
      </w:tr>
      <w:tr>
        <w:trPr>
          <w:trHeight w:val="585" w:hRule="atLeast"/>
        </w:trPr>
        <w:tc>
          <w:tcPr>
            <w:tcW w:w="2775" w:type="dxa"/>
            <w:tcBorders>
              <w:top w:val="single" w:sz="12" w:space="0" w:color="ABA899"/>
              <w:bottom w:val="single" w:sz="12" w:space="0" w:color="ABA899"/>
              <w:right w:val="single" w:sz="12" w:space="0" w:color="ABA899"/>
            </w:tcBorders>
          </w:tcPr>
          <w:p>
            <w:pPr>
              <w:pStyle w:val="TableParagraph"/>
              <w:spacing w:line="236" w:lineRule="exact"/>
              <w:ind w:left="15"/>
              <w:jc w:val="left"/>
              <w:rPr>
                <w:rFonts w:ascii="Sylfaen" w:hAnsi="Sylfaen" w:cs="Sylfaen" w:eastAsia="Sylfaen"/>
                <w:sz w:val="18"/>
                <w:szCs w:val="18"/>
              </w:rPr>
            </w:pPr>
            <w:r>
              <w:rPr>
                <w:rFonts w:ascii="Sylfaen" w:hAnsi="Sylfaen" w:cs="Sylfaen" w:eastAsia="Sylfaen"/>
                <w:spacing w:val="-2"/>
                <w:sz w:val="18"/>
                <w:szCs w:val="18"/>
              </w:rPr>
              <w:t>სუბსიდიები</w:t>
            </w:r>
          </w:p>
        </w:tc>
        <w:tc>
          <w:tcPr>
            <w:tcW w:w="2430"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67" w:right="37"/>
              <w:rPr>
                <w:sz w:val="18"/>
              </w:rPr>
            </w:pPr>
            <w:r>
              <w:rPr>
                <w:spacing w:val="-2"/>
                <w:sz w:val="18"/>
              </w:rPr>
              <w:t>9101841</w:t>
            </w:r>
          </w:p>
        </w:tc>
        <w:tc>
          <w:tcPr>
            <w:tcW w:w="1800"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0"/>
              <w:rPr>
                <w:sz w:val="18"/>
              </w:rPr>
            </w:pPr>
            <w:r>
              <w:rPr>
                <w:spacing w:val="-2"/>
                <w:sz w:val="18"/>
              </w:rPr>
              <w:t>11095315</w:t>
            </w:r>
          </w:p>
        </w:tc>
        <w:tc>
          <w:tcPr>
            <w:tcW w:w="2220"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0"/>
              <w:rPr>
                <w:sz w:val="18"/>
              </w:rPr>
            </w:pPr>
            <w:r>
              <w:rPr>
                <w:spacing w:val="-2"/>
                <w:sz w:val="18"/>
              </w:rPr>
              <w:t>995000</w:t>
            </w:r>
          </w:p>
        </w:tc>
      </w:tr>
      <w:tr>
        <w:trPr>
          <w:trHeight w:val="540" w:hRule="atLeast"/>
        </w:trPr>
        <w:tc>
          <w:tcPr>
            <w:tcW w:w="2775" w:type="dxa"/>
            <w:tcBorders>
              <w:top w:val="single" w:sz="12" w:space="0" w:color="ABA899"/>
              <w:bottom w:val="single" w:sz="12" w:space="0" w:color="ABA899"/>
              <w:right w:val="single" w:sz="12" w:space="0" w:color="ABA899"/>
            </w:tcBorders>
          </w:tcPr>
          <w:p>
            <w:pPr>
              <w:pStyle w:val="TableParagraph"/>
              <w:spacing w:line="206" w:lineRule="exact"/>
              <w:ind w:left="15"/>
              <w:jc w:val="left"/>
              <w:rPr>
                <w:rFonts w:ascii="Sylfaen" w:hAnsi="Sylfaen" w:cs="Sylfaen" w:eastAsia="Sylfaen"/>
                <w:sz w:val="18"/>
                <w:szCs w:val="18"/>
              </w:rPr>
            </w:pPr>
            <w:r>
              <w:rPr>
                <w:rFonts w:ascii="Sylfaen" w:hAnsi="Sylfaen" w:cs="Sylfaen" w:eastAsia="Sylfaen"/>
                <w:spacing w:val="-2"/>
                <w:sz w:val="18"/>
                <w:szCs w:val="18"/>
              </w:rPr>
              <w:t>გრანტები</w:t>
            </w:r>
          </w:p>
        </w:tc>
        <w:tc>
          <w:tcPr>
            <w:tcW w:w="2430" w:type="dxa"/>
            <w:tcBorders>
              <w:top w:val="single" w:sz="12" w:space="0" w:color="ABA899"/>
              <w:left w:val="single" w:sz="12" w:space="0" w:color="ABA899"/>
              <w:bottom w:val="single" w:sz="12" w:space="0" w:color="ABA899"/>
              <w:right w:val="single" w:sz="12" w:space="0" w:color="ABA899"/>
            </w:tcBorders>
          </w:tcPr>
          <w:p>
            <w:pPr>
              <w:pStyle w:val="TableParagraph"/>
              <w:spacing w:line="195" w:lineRule="exact"/>
              <w:ind w:left="67" w:right="37"/>
              <w:rPr>
                <w:sz w:val="18"/>
              </w:rPr>
            </w:pPr>
            <w:r>
              <w:rPr>
                <w:spacing w:val="-2"/>
                <w:sz w:val="18"/>
              </w:rPr>
              <w:t>16021</w:t>
            </w:r>
          </w:p>
        </w:tc>
        <w:tc>
          <w:tcPr>
            <w:tcW w:w="1800" w:type="dxa"/>
            <w:tcBorders>
              <w:top w:val="single" w:sz="12" w:space="0" w:color="ABA899"/>
              <w:left w:val="single" w:sz="12" w:space="0" w:color="ABA899"/>
              <w:bottom w:val="single" w:sz="12" w:space="0" w:color="ABA899"/>
              <w:right w:val="single" w:sz="12" w:space="0" w:color="ABA899"/>
            </w:tcBorders>
          </w:tcPr>
          <w:p>
            <w:pPr>
              <w:pStyle w:val="TableParagraph"/>
              <w:spacing w:line="195" w:lineRule="exact"/>
              <w:ind w:left="30"/>
              <w:rPr>
                <w:sz w:val="18"/>
              </w:rPr>
            </w:pPr>
            <w:r>
              <w:rPr>
                <w:spacing w:val="-4"/>
                <w:sz w:val="18"/>
              </w:rPr>
              <w:t>6000</w:t>
            </w:r>
          </w:p>
        </w:tc>
        <w:tc>
          <w:tcPr>
            <w:tcW w:w="2220" w:type="dxa"/>
            <w:tcBorders>
              <w:top w:val="single" w:sz="12" w:space="0" w:color="ABA899"/>
              <w:left w:val="single" w:sz="12" w:space="0" w:color="ABA899"/>
              <w:bottom w:val="single" w:sz="12" w:space="0" w:color="ABA899"/>
              <w:right w:val="single" w:sz="12" w:space="0" w:color="ABA899"/>
            </w:tcBorders>
          </w:tcPr>
          <w:p>
            <w:pPr>
              <w:pStyle w:val="TableParagraph"/>
              <w:spacing w:line="195" w:lineRule="exact"/>
              <w:ind w:left="30"/>
              <w:rPr>
                <w:sz w:val="18"/>
              </w:rPr>
            </w:pPr>
            <w:r>
              <w:rPr>
                <w:spacing w:val="-2"/>
                <w:sz w:val="18"/>
              </w:rPr>
              <w:t>98500</w:t>
            </w:r>
          </w:p>
        </w:tc>
      </w:tr>
      <w:tr>
        <w:trPr>
          <w:trHeight w:val="615" w:hRule="atLeast"/>
        </w:trPr>
        <w:tc>
          <w:tcPr>
            <w:tcW w:w="2775" w:type="dxa"/>
            <w:tcBorders>
              <w:top w:val="single" w:sz="12" w:space="0" w:color="ABA899"/>
              <w:bottom w:val="single" w:sz="12" w:space="0" w:color="ABA899"/>
              <w:right w:val="single" w:sz="12" w:space="0" w:color="ABA899"/>
            </w:tcBorders>
          </w:tcPr>
          <w:p>
            <w:pPr>
              <w:pStyle w:val="TableParagraph"/>
              <w:spacing w:before="13"/>
              <w:ind w:left="15"/>
              <w:jc w:val="left"/>
              <w:rPr>
                <w:rFonts w:ascii="Sylfaen" w:hAnsi="Sylfaen" w:cs="Sylfaen" w:eastAsia="Sylfaen"/>
                <w:sz w:val="18"/>
                <w:szCs w:val="18"/>
              </w:rPr>
            </w:pPr>
            <w:r>
              <w:rPr>
                <w:rFonts w:ascii="Sylfaen" w:hAnsi="Sylfaen" w:cs="Sylfaen" w:eastAsia="Sylfaen"/>
                <w:sz w:val="18"/>
                <w:szCs w:val="18"/>
              </w:rPr>
              <w:t>სოციალური</w:t>
            </w:r>
            <w:r>
              <w:rPr>
                <w:rFonts w:ascii="Sylfaen" w:hAnsi="Sylfaen" w:cs="Sylfaen" w:eastAsia="Sylfaen"/>
                <w:spacing w:val="-9"/>
                <w:sz w:val="18"/>
                <w:szCs w:val="18"/>
              </w:rPr>
              <w:t> </w:t>
            </w:r>
            <w:r>
              <w:rPr>
                <w:rFonts w:ascii="Sylfaen" w:hAnsi="Sylfaen" w:cs="Sylfaen" w:eastAsia="Sylfaen"/>
                <w:spacing w:val="-2"/>
                <w:sz w:val="18"/>
                <w:szCs w:val="18"/>
              </w:rPr>
              <w:t>უზრუნველყოფა</w:t>
            </w:r>
          </w:p>
        </w:tc>
        <w:tc>
          <w:tcPr>
            <w:tcW w:w="2430" w:type="dxa"/>
            <w:tcBorders>
              <w:top w:val="single" w:sz="12" w:space="0" w:color="ABA899"/>
              <w:left w:val="single" w:sz="12" w:space="0" w:color="ABA899"/>
              <w:bottom w:val="single" w:sz="12" w:space="0" w:color="ABA899"/>
              <w:right w:val="single" w:sz="12" w:space="0" w:color="ABA899"/>
            </w:tcBorders>
          </w:tcPr>
          <w:p>
            <w:pPr>
              <w:pStyle w:val="TableParagraph"/>
              <w:ind w:left="67" w:right="37"/>
              <w:rPr>
                <w:sz w:val="18"/>
              </w:rPr>
            </w:pPr>
            <w:r>
              <w:rPr>
                <w:spacing w:val="-2"/>
                <w:sz w:val="18"/>
              </w:rPr>
              <w:t>3111161</w:t>
            </w:r>
          </w:p>
        </w:tc>
        <w:tc>
          <w:tcPr>
            <w:tcW w:w="1800" w:type="dxa"/>
            <w:tcBorders>
              <w:top w:val="single" w:sz="12" w:space="0" w:color="ABA899"/>
              <w:left w:val="single" w:sz="12" w:space="0" w:color="ABA899"/>
              <w:bottom w:val="single" w:sz="12" w:space="0" w:color="ABA899"/>
              <w:right w:val="single" w:sz="12" w:space="0" w:color="ABA899"/>
            </w:tcBorders>
          </w:tcPr>
          <w:p>
            <w:pPr>
              <w:pStyle w:val="TableParagraph"/>
              <w:ind w:left="30"/>
              <w:rPr>
                <w:sz w:val="18"/>
              </w:rPr>
            </w:pPr>
            <w:r>
              <w:rPr>
                <w:spacing w:val="-2"/>
                <w:sz w:val="18"/>
              </w:rPr>
              <w:t>4104100</w:t>
            </w:r>
          </w:p>
        </w:tc>
        <w:tc>
          <w:tcPr>
            <w:tcW w:w="2220" w:type="dxa"/>
            <w:tcBorders>
              <w:top w:val="single" w:sz="12" w:space="0" w:color="ABA899"/>
              <w:left w:val="single" w:sz="12" w:space="0" w:color="ABA899"/>
              <w:bottom w:val="single" w:sz="12" w:space="0" w:color="ABA899"/>
              <w:right w:val="single" w:sz="12" w:space="0" w:color="ABA899"/>
            </w:tcBorders>
          </w:tcPr>
          <w:p>
            <w:pPr>
              <w:pStyle w:val="TableParagraph"/>
              <w:ind w:left="30"/>
              <w:rPr>
                <w:sz w:val="18"/>
              </w:rPr>
            </w:pPr>
            <w:r>
              <w:rPr>
                <w:spacing w:val="-2"/>
                <w:sz w:val="18"/>
              </w:rPr>
              <w:t>6325970</w:t>
            </w:r>
          </w:p>
        </w:tc>
      </w:tr>
      <w:tr>
        <w:trPr>
          <w:trHeight w:val="570" w:hRule="atLeast"/>
        </w:trPr>
        <w:tc>
          <w:tcPr>
            <w:tcW w:w="2775" w:type="dxa"/>
            <w:tcBorders>
              <w:top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4"/>
                <w:sz w:val="18"/>
                <w:szCs w:val="18"/>
              </w:rPr>
              <w:t> </w:t>
            </w:r>
            <w:r>
              <w:rPr>
                <w:rFonts w:ascii="Sylfaen" w:hAnsi="Sylfaen" w:cs="Sylfaen" w:eastAsia="Sylfaen"/>
                <w:spacing w:val="-2"/>
                <w:sz w:val="18"/>
                <w:szCs w:val="18"/>
              </w:rPr>
              <w:t>ხარჯები</w:t>
            </w:r>
          </w:p>
        </w:tc>
        <w:tc>
          <w:tcPr>
            <w:tcW w:w="243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67" w:right="37"/>
              <w:rPr>
                <w:sz w:val="18"/>
              </w:rPr>
            </w:pPr>
            <w:r>
              <w:rPr>
                <w:spacing w:val="-2"/>
                <w:sz w:val="18"/>
              </w:rPr>
              <w:t>1586468</w:t>
            </w:r>
          </w:p>
        </w:tc>
        <w:tc>
          <w:tcPr>
            <w:tcW w:w="180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Pr>
                <w:sz w:val="18"/>
              </w:rPr>
            </w:pPr>
            <w:r>
              <w:rPr>
                <w:spacing w:val="-2"/>
                <w:sz w:val="18"/>
              </w:rPr>
              <w:t>4025637</w:t>
            </w:r>
          </w:p>
        </w:tc>
        <w:tc>
          <w:tcPr>
            <w:tcW w:w="222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Pr>
                <w:sz w:val="18"/>
              </w:rPr>
            </w:pPr>
            <w:r>
              <w:rPr>
                <w:spacing w:val="-2"/>
                <w:sz w:val="18"/>
              </w:rPr>
              <w:t>7734705</w:t>
            </w:r>
          </w:p>
        </w:tc>
      </w:tr>
    </w:tbl>
    <w:p>
      <w:pPr>
        <w:spacing w:before="225"/>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spacing w:after="0"/>
        <w:jc w:val="left"/>
        <w:rPr>
          <w:rFonts w:ascii="Segoe UI Symbol" w:hAnsi="Segoe UI Symbol" w:cs="Segoe UI Symbol" w:eastAsia="Segoe UI Symbol"/>
          <w:sz w:val="18"/>
          <w:szCs w:val="18"/>
        </w:rPr>
        <w:sectPr>
          <w:pgSz w:w="11900" w:h="16840"/>
          <w:pgMar w:header="0" w:footer="178" w:top="60" w:bottom="380" w:left="283" w:right="141"/>
        </w:sectPr>
      </w:pPr>
    </w:p>
    <w:p>
      <w:pPr>
        <w:pStyle w:val="BodyText"/>
        <w:tabs>
          <w:tab w:pos="1091" w:val="left" w:leader="none"/>
          <w:tab w:pos="1481" w:val="left" w:leader="none"/>
          <w:tab w:pos="2936" w:val="left" w:leader="none"/>
          <w:tab w:pos="4736" w:val="left" w:leader="none"/>
        </w:tabs>
        <w:spacing w:line="213" w:lineRule="auto" w:before="29"/>
        <w:ind w:right="73"/>
        <w:rPr>
          <w:rFonts w:ascii="Segoe UI Symbol" w:hAnsi="Segoe UI Symbol" w:cs="Segoe UI Symbol" w:eastAsia="Segoe UI Symbol"/>
        </w:rPr>
      </w:pPr>
      <w:r>
        <w:rPr>
          <w:rFonts w:ascii="Segoe UI Symbol" w:hAnsi="Segoe UI Symbol" w:cs="Segoe UI Symbol" w:eastAsia="Segoe UI Symbol"/>
          <w:spacing w:val="-2"/>
          <w:w w:val="70"/>
        </w:rPr>
        <w:t>მუხლი</w:t>
      </w:r>
      <w:r>
        <w:rPr>
          <w:rFonts w:ascii="Segoe UI Symbol" w:hAnsi="Segoe UI Symbol" w:cs="Segoe UI Symbol" w:eastAsia="Segoe UI Symbol"/>
        </w:rPr>
        <w:tab/>
      </w:r>
      <w:r>
        <w:rPr>
          <w:rFonts w:ascii="Segoe UI Symbol" w:hAnsi="Segoe UI Symbol" w:cs="Segoe UI Symbol" w:eastAsia="Segoe UI Symbol"/>
          <w:spacing w:val="-6"/>
          <w:w w:val="80"/>
        </w:rPr>
        <w:t>8.</w:t>
      </w:r>
      <w:r>
        <w:rPr>
          <w:rFonts w:ascii="Segoe UI Symbol" w:hAnsi="Segoe UI Symbol" w:cs="Segoe UI Symbol" w:eastAsia="Segoe UI Symbol"/>
        </w:rPr>
        <w:tab/>
      </w:r>
      <w:r>
        <w:rPr>
          <w:rFonts w:ascii="Segoe UI Symbol" w:hAnsi="Segoe UI Symbol" w:cs="Segoe UI Symbol" w:eastAsia="Segoe UI Symbol"/>
          <w:spacing w:val="-2"/>
          <w:w w:val="65"/>
        </w:rPr>
        <w:t>აფხაზეთის</w:t>
      </w:r>
      <w:r>
        <w:rPr>
          <w:rFonts w:ascii="Segoe UI Symbol" w:hAnsi="Segoe UI Symbol" w:cs="Segoe UI Symbol" w:eastAsia="Segoe UI Symbol"/>
        </w:rPr>
        <w:tab/>
      </w:r>
      <w:r>
        <w:rPr>
          <w:rFonts w:ascii="Segoe UI Symbol" w:hAnsi="Segoe UI Symbol" w:cs="Segoe UI Symbol" w:eastAsia="Segoe UI Symbol"/>
          <w:spacing w:val="-2"/>
          <w:w w:val="65"/>
        </w:rPr>
        <w:t>ავტონომიური</w:t>
      </w:r>
      <w:r>
        <w:rPr>
          <w:rFonts w:ascii="Segoe UI Symbol" w:hAnsi="Segoe UI Symbol" w:cs="Segoe UI Symbol" w:eastAsia="Segoe UI Symbol"/>
        </w:rPr>
        <w:tab/>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80"/>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79"/>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76"/>
        </w:rPr>
        <w:t> </w:t>
      </w:r>
      <w:r>
        <w:rPr>
          <w:rFonts w:ascii="Segoe UI Symbol" w:hAnsi="Segoe UI Symbol" w:cs="Segoe UI Symbol" w:eastAsia="Segoe UI Symbol"/>
          <w:w w:val="60"/>
        </w:rPr>
        <w:t>არაფინანსური</w:t>
      </w:r>
      <w:r>
        <w:rPr>
          <w:rFonts w:ascii="Segoe UI Symbol" w:hAnsi="Segoe UI Symbol" w:cs="Segoe UI Symbol" w:eastAsia="Segoe UI Symbol"/>
        </w:rPr>
        <w:t> </w:t>
      </w:r>
      <w:r>
        <w:rPr>
          <w:rFonts w:ascii="Segoe UI Symbol" w:hAnsi="Segoe UI Symbol" w:cs="Segoe UI Symbol" w:eastAsia="Segoe UI Symbol"/>
          <w:w w:val="60"/>
        </w:rPr>
        <w:t>აქტივების</w:t>
      </w:r>
      <w:r>
        <w:rPr>
          <w:rFonts w:ascii="Segoe UI Symbol" w:hAnsi="Segoe UI Symbol" w:cs="Segoe UI Symbol" w:eastAsia="Segoe UI Symbol"/>
        </w:rPr>
        <w:t> </w:t>
      </w:r>
      <w:r>
        <w:rPr>
          <w:rFonts w:ascii="Segoe UI Symbol" w:hAnsi="Segoe UI Symbol" w:cs="Segoe UI Symbol" w:eastAsia="Segoe UI Symbol"/>
          <w:w w:val="60"/>
        </w:rPr>
        <w:t>ცვლილება</w:t>
      </w:r>
    </w:p>
    <w:p>
      <w:pPr>
        <w:pStyle w:val="BodyText"/>
        <w:spacing w:line="204" w:lineRule="auto" w:before="27"/>
      </w:pPr>
      <w:r>
        <w:rPr/>
        <w:t>ა) განისაზღვროს</w:t>
      </w:r>
      <w:r>
        <w:rPr>
          <w:spacing w:val="29"/>
        </w:rPr>
        <w:t> </w:t>
      </w:r>
      <w:r>
        <w:rPr/>
        <w:t>აფხაზეთის</w:t>
      </w:r>
      <w:r>
        <w:rPr>
          <w:spacing w:val="29"/>
        </w:rPr>
        <w:t> </w:t>
      </w:r>
      <w:r>
        <w:rPr/>
        <w:t>ავტონომიური რესპუბლიკის რესპუბლიკური ბიუჯეტის არაფინანსური აქტივების ზრდა </w:t>
      </w:r>
      <w:r>
        <w:rPr>
          <w:rFonts w:ascii="Segoe UI Symbol" w:hAnsi="Segoe UI Symbol" w:cs="Segoe UI Symbol" w:eastAsia="Segoe UI Symbol"/>
        </w:rPr>
        <w:t>568895 </w:t>
      </w:r>
      <w:r>
        <w:rPr/>
        <w:t>ლარის ოდენობით, თანდართული რედაქციით:</w:t>
      </w:r>
    </w:p>
    <w:p>
      <w:pPr>
        <w:spacing w:line="217" w:lineRule="exact" w:before="0"/>
        <w:ind w:left="10122" w:right="0" w:firstLine="0"/>
        <w:jc w:val="lef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0" w:after="1"/>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1185"/>
        <w:gridCol w:w="4035"/>
        <w:gridCol w:w="1425"/>
        <w:gridCol w:w="1440"/>
        <w:gridCol w:w="1515"/>
      </w:tblGrid>
      <w:tr>
        <w:trPr>
          <w:trHeight w:val="765" w:hRule="atLeast"/>
        </w:trPr>
        <w:tc>
          <w:tcPr>
            <w:tcW w:w="1185" w:type="dxa"/>
            <w:tcBorders>
              <w:bottom w:val="single" w:sz="12" w:space="0" w:color="ABA899"/>
              <w:right w:val="single" w:sz="12" w:space="0" w:color="ABA899"/>
            </w:tcBorders>
          </w:tcPr>
          <w:p>
            <w:pPr>
              <w:pStyle w:val="TableParagraph"/>
              <w:spacing w:before="75"/>
              <w:ind w:left="30" w:right="3"/>
              <w:rPr>
                <w:sz w:val="18"/>
                <w:szCs w:val="18"/>
              </w:rPr>
            </w:pPr>
            <w:r>
              <w:rPr>
                <w:spacing w:val="-4"/>
                <w:w w:val="75"/>
                <w:sz w:val="18"/>
                <w:szCs w:val="18"/>
              </w:rPr>
              <w:t>კოდი</w:t>
            </w:r>
          </w:p>
        </w:tc>
        <w:tc>
          <w:tcPr>
            <w:tcW w:w="4035" w:type="dxa"/>
            <w:tcBorders>
              <w:left w:val="single" w:sz="12" w:space="0" w:color="ABA899"/>
              <w:bottom w:val="single" w:sz="12" w:space="0" w:color="ABA899"/>
              <w:right w:val="single" w:sz="12" w:space="0" w:color="ABA899"/>
            </w:tcBorders>
          </w:tcPr>
          <w:p>
            <w:pPr>
              <w:pStyle w:val="TableParagraph"/>
              <w:spacing w:before="75"/>
              <w:ind w:left="26"/>
              <w:rPr>
                <w:sz w:val="18"/>
                <w:szCs w:val="18"/>
              </w:rPr>
            </w:pPr>
            <w:r>
              <w:rPr>
                <w:spacing w:val="-2"/>
                <w:w w:val="65"/>
                <w:sz w:val="18"/>
                <w:szCs w:val="18"/>
              </w:rPr>
              <w:t>დასახელება</w:t>
            </w:r>
          </w:p>
        </w:tc>
        <w:tc>
          <w:tcPr>
            <w:tcW w:w="1425" w:type="dxa"/>
            <w:tcBorders>
              <w:left w:val="single" w:sz="12" w:space="0" w:color="ABA899"/>
              <w:bottom w:val="single" w:sz="12" w:space="0" w:color="ABA899"/>
              <w:right w:val="single" w:sz="12" w:space="0" w:color="ABA899"/>
            </w:tcBorders>
          </w:tcPr>
          <w:p>
            <w:pPr>
              <w:pStyle w:val="TableParagraph"/>
              <w:spacing w:line="211" w:lineRule="auto"/>
              <w:ind w:left="450" w:hanging="165"/>
              <w:jc w:val="left"/>
              <w:rPr>
                <w:sz w:val="18"/>
                <w:szCs w:val="18"/>
              </w:rPr>
            </w:pPr>
            <w:r>
              <w:rPr>
                <w:spacing w:val="-4"/>
                <w:w w:val="75"/>
                <w:sz w:val="18"/>
                <w:szCs w:val="18"/>
              </w:rPr>
              <w:t>2024</w:t>
            </w:r>
            <w:r>
              <w:rPr>
                <w:spacing w:val="-9"/>
                <w:sz w:val="18"/>
                <w:szCs w:val="18"/>
              </w:rPr>
              <w:t> </w:t>
            </w:r>
            <w:r>
              <w:rPr>
                <w:spacing w:val="-4"/>
                <w:w w:val="75"/>
                <w:sz w:val="18"/>
                <w:szCs w:val="18"/>
              </w:rPr>
              <w:t>წლის</w:t>
            </w:r>
            <w:r>
              <w:rPr>
                <w:sz w:val="18"/>
                <w:szCs w:val="18"/>
              </w:rPr>
              <w:t> </w:t>
            </w:r>
            <w:r>
              <w:rPr>
                <w:spacing w:val="-2"/>
                <w:w w:val="75"/>
                <w:sz w:val="18"/>
                <w:szCs w:val="18"/>
              </w:rPr>
              <w:t>ფაქტი</w:t>
            </w:r>
          </w:p>
        </w:tc>
        <w:tc>
          <w:tcPr>
            <w:tcW w:w="1440" w:type="dxa"/>
            <w:tcBorders>
              <w:left w:val="single" w:sz="12" w:space="0" w:color="ABA899"/>
              <w:bottom w:val="single" w:sz="12" w:space="0" w:color="ABA899"/>
              <w:right w:val="single" w:sz="12" w:space="0" w:color="ABA899"/>
            </w:tcBorders>
          </w:tcPr>
          <w:p>
            <w:pPr>
              <w:pStyle w:val="TableParagraph"/>
              <w:spacing w:before="75"/>
              <w:ind w:left="21"/>
              <w:rPr>
                <w:sz w:val="18"/>
                <w:szCs w:val="18"/>
              </w:rPr>
            </w:pPr>
            <w:r>
              <w:rPr>
                <w:w w:val="70"/>
                <w:sz w:val="18"/>
                <w:szCs w:val="18"/>
              </w:rPr>
              <w:t>2025</w:t>
            </w:r>
            <w:r>
              <w:rPr>
                <w:spacing w:val="7"/>
                <w:sz w:val="18"/>
                <w:szCs w:val="18"/>
              </w:rPr>
              <w:t> </w:t>
            </w:r>
            <w:r>
              <w:rPr>
                <w:w w:val="70"/>
                <w:sz w:val="18"/>
                <w:szCs w:val="18"/>
              </w:rPr>
              <w:t>წლის</w:t>
            </w:r>
            <w:r>
              <w:rPr>
                <w:spacing w:val="7"/>
                <w:sz w:val="18"/>
                <w:szCs w:val="18"/>
              </w:rPr>
              <w:t> </w:t>
            </w:r>
            <w:r>
              <w:rPr>
                <w:spacing w:val="-2"/>
                <w:w w:val="55"/>
                <w:sz w:val="18"/>
                <w:szCs w:val="18"/>
              </w:rPr>
              <w:t>გეგმა</w:t>
            </w:r>
          </w:p>
        </w:tc>
        <w:tc>
          <w:tcPr>
            <w:tcW w:w="1515" w:type="dxa"/>
            <w:tcBorders>
              <w:left w:val="single" w:sz="12" w:space="0" w:color="ABA899"/>
              <w:bottom w:val="single" w:sz="12" w:space="0" w:color="ABA899"/>
              <w:right w:val="single" w:sz="12" w:space="0" w:color="ABA899"/>
            </w:tcBorders>
          </w:tcPr>
          <w:p>
            <w:pPr>
              <w:pStyle w:val="TableParagraph"/>
              <w:spacing w:before="75"/>
              <w:ind w:left="36"/>
              <w:rPr>
                <w:sz w:val="18"/>
                <w:szCs w:val="18"/>
              </w:rPr>
            </w:pPr>
            <w:r>
              <w:rPr>
                <w:w w:val="70"/>
                <w:sz w:val="18"/>
                <w:szCs w:val="18"/>
              </w:rPr>
              <w:t>2026</w:t>
            </w:r>
            <w:r>
              <w:rPr>
                <w:spacing w:val="7"/>
                <w:sz w:val="18"/>
                <w:szCs w:val="18"/>
              </w:rPr>
              <w:t> </w:t>
            </w:r>
            <w:r>
              <w:rPr>
                <w:w w:val="70"/>
                <w:sz w:val="18"/>
                <w:szCs w:val="18"/>
              </w:rPr>
              <w:t>წლის</w:t>
            </w:r>
            <w:r>
              <w:rPr>
                <w:spacing w:val="7"/>
                <w:sz w:val="18"/>
                <w:szCs w:val="18"/>
              </w:rPr>
              <w:t> </w:t>
            </w:r>
            <w:r>
              <w:rPr>
                <w:spacing w:val="-2"/>
                <w:w w:val="60"/>
                <w:sz w:val="18"/>
                <w:szCs w:val="18"/>
              </w:rPr>
              <w:t>გეგმა</w:t>
            </w:r>
          </w:p>
        </w:tc>
      </w:tr>
      <w:tr>
        <w:trPr>
          <w:trHeight w:val="705" w:hRule="atLeast"/>
        </w:trPr>
        <w:tc>
          <w:tcPr>
            <w:tcW w:w="1185"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01</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აფხაზეთის</w:t>
            </w:r>
            <w:r>
              <w:rPr>
                <w:rFonts w:ascii="Sylfaen" w:hAnsi="Sylfaen" w:cs="Sylfaen" w:eastAsia="Sylfaen"/>
                <w:spacing w:val="-10"/>
                <w:sz w:val="18"/>
                <w:szCs w:val="18"/>
              </w:rPr>
              <w:t> </w:t>
            </w:r>
            <w:r>
              <w:rPr>
                <w:rFonts w:ascii="Sylfaen" w:hAnsi="Sylfaen" w:cs="Sylfaen" w:eastAsia="Sylfaen"/>
                <w:sz w:val="18"/>
                <w:szCs w:val="18"/>
              </w:rPr>
              <w:t>ავტონომიური</w:t>
            </w:r>
            <w:r>
              <w:rPr>
                <w:rFonts w:ascii="Sylfaen" w:hAnsi="Sylfaen" w:cs="Sylfaen" w:eastAsia="Sylfaen"/>
                <w:spacing w:val="-10"/>
                <w:sz w:val="18"/>
                <w:szCs w:val="18"/>
              </w:rPr>
              <w:t> </w:t>
            </w:r>
            <w:r>
              <w:rPr>
                <w:rFonts w:ascii="Sylfaen" w:hAnsi="Sylfaen" w:cs="Sylfaen" w:eastAsia="Sylfaen"/>
                <w:spacing w:val="-2"/>
                <w:sz w:val="18"/>
                <w:szCs w:val="18"/>
              </w:rPr>
              <w:t>რესპუბლიკის</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უმაღლესი</w:t>
            </w:r>
            <w:r>
              <w:rPr>
                <w:rFonts w:ascii="Sylfaen" w:hAnsi="Sylfaen" w:cs="Sylfaen" w:eastAsia="Sylfaen"/>
                <w:spacing w:val="-8"/>
                <w:sz w:val="18"/>
                <w:szCs w:val="18"/>
              </w:rPr>
              <w:t> </w:t>
            </w:r>
            <w:r>
              <w:rPr>
                <w:rFonts w:ascii="Sylfaen" w:hAnsi="Sylfaen" w:cs="Sylfaen" w:eastAsia="Sylfaen"/>
                <w:spacing w:val="-2"/>
                <w:sz w:val="18"/>
                <w:szCs w:val="18"/>
              </w:rPr>
              <w:t>საბჭო</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28804</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103000</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38000</w:t>
            </w:r>
          </w:p>
        </w:tc>
      </w:tr>
      <w:tr>
        <w:trPr>
          <w:trHeight w:val="705" w:hRule="atLeast"/>
        </w:trPr>
        <w:tc>
          <w:tcPr>
            <w:tcW w:w="1185"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02</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აფხაზეთის</w:t>
            </w:r>
            <w:r>
              <w:rPr>
                <w:rFonts w:ascii="Sylfaen" w:hAnsi="Sylfaen" w:cs="Sylfaen" w:eastAsia="Sylfaen"/>
                <w:spacing w:val="-10"/>
                <w:sz w:val="18"/>
                <w:szCs w:val="18"/>
              </w:rPr>
              <w:t> </w:t>
            </w:r>
            <w:r>
              <w:rPr>
                <w:rFonts w:ascii="Sylfaen" w:hAnsi="Sylfaen" w:cs="Sylfaen" w:eastAsia="Sylfaen"/>
                <w:sz w:val="18"/>
                <w:szCs w:val="18"/>
              </w:rPr>
              <w:t>ავტონომიური</w:t>
            </w:r>
            <w:r>
              <w:rPr>
                <w:rFonts w:ascii="Sylfaen" w:hAnsi="Sylfaen" w:cs="Sylfaen" w:eastAsia="Sylfaen"/>
                <w:spacing w:val="-10"/>
                <w:sz w:val="18"/>
                <w:szCs w:val="18"/>
              </w:rPr>
              <w:t> </w:t>
            </w:r>
            <w:r>
              <w:rPr>
                <w:rFonts w:ascii="Sylfaen" w:hAnsi="Sylfaen" w:cs="Sylfaen" w:eastAsia="Sylfaen"/>
                <w:spacing w:val="-2"/>
                <w:sz w:val="18"/>
                <w:szCs w:val="18"/>
              </w:rPr>
              <w:t>რესპუბლიკის</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მთავრობა</w:t>
            </w:r>
            <w:r>
              <w:rPr>
                <w:rFonts w:ascii="Sylfaen" w:hAnsi="Sylfaen" w:cs="Sylfaen" w:eastAsia="Sylfaen"/>
                <w:spacing w:val="-6"/>
                <w:sz w:val="18"/>
                <w:szCs w:val="18"/>
              </w:rPr>
              <w:t> </w:t>
            </w:r>
            <w:r>
              <w:rPr>
                <w:rFonts w:ascii="Sylfaen" w:hAnsi="Sylfaen" w:cs="Sylfaen" w:eastAsia="Sylfaen"/>
                <w:sz w:val="18"/>
                <w:szCs w:val="18"/>
              </w:rPr>
              <w:t>და</w:t>
            </w:r>
            <w:r>
              <w:rPr>
                <w:rFonts w:ascii="Sylfaen" w:hAnsi="Sylfaen" w:cs="Sylfaen" w:eastAsia="Sylfaen"/>
                <w:spacing w:val="-6"/>
                <w:sz w:val="18"/>
                <w:szCs w:val="18"/>
              </w:rPr>
              <w:t> </w:t>
            </w:r>
            <w:r>
              <w:rPr>
                <w:rFonts w:ascii="Sylfaen" w:hAnsi="Sylfaen" w:cs="Sylfaen" w:eastAsia="Sylfaen"/>
                <w:sz w:val="18"/>
                <w:szCs w:val="18"/>
              </w:rPr>
              <w:t>მასთან</w:t>
            </w:r>
            <w:r>
              <w:rPr>
                <w:rFonts w:ascii="Sylfaen" w:hAnsi="Sylfaen" w:cs="Sylfaen" w:eastAsia="Sylfaen"/>
                <w:spacing w:val="-6"/>
                <w:sz w:val="18"/>
                <w:szCs w:val="18"/>
              </w:rPr>
              <w:t> </w:t>
            </w:r>
            <w:r>
              <w:rPr>
                <w:rFonts w:ascii="Sylfaen" w:hAnsi="Sylfaen" w:cs="Sylfaen" w:eastAsia="Sylfaen"/>
                <w:sz w:val="18"/>
                <w:szCs w:val="18"/>
              </w:rPr>
              <w:t>არსებული</w:t>
            </w:r>
            <w:r>
              <w:rPr>
                <w:rFonts w:ascii="Sylfaen" w:hAnsi="Sylfaen" w:cs="Sylfaen" w:eastAsia="Sylfaen"/>
                <w:spacing w:val="-6"/>
                <w:sz w:val="18"/>
                <w:szCs w:val="18"/>
              </w:rPr>
              <w:t> </w:t>
            </w:r>
            <w:r>
              <w:rPr>
                <w:rFonts w:ascii="Sylfaen" w:hAnsi="Sylfaen" w:cs="Sylfaen" w:eastAsia="Sylfaen"/>
                <w:spacing w:val="-2"/>
                <w:sz w:val="18"/>
                <w:szCs w:val="18"/>
              </w:rPr>
              <w:t>ორგანიზაციები</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118860</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380372</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152350</w:t>
            </w:r>
          </w:p>
        </w:tc>
      </w:tr>
      <w:tr>
        <w:trPr>
          <w:trHeight w:val="1125" w:hRule="atLeast"/>
        </w:trPr>
        <w:tc>
          <w:tcPr>
            <w:tcW w:w="1185"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8"/>
                <w:sz w:val="18"/>
              </w:rPr>
              <w:t>05</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აფხაზეთის</w:t>
            </w:r>
            <w:r>
              <w:rPr>
                <w:rFonts w:ascii="Sylfaen" w:hAnsi="Sylfaen" w:cs="Sylfaen" w:eastAsia="Sylfaen"/>
                <w:spacing w:val="-10"/>
                <w:sz w:val="18"/>
                <w:szCs w:val="18"/>
              </w:rPr>
              <w:t> </w:t>
            </w:r>
            <w:r>
              <w:rPr>
                <w:rFonts w:ascii="Sylfaen" w:hAnsi="Sylfaen" w:cs="Sylfaen" w:eastAsia="Sylfaen"/>
                <w:sz w:val="18"/>
                <w:szCs w:val="18"/>
              </w:rPr>
              <w:t>ავტონომიური</w:t>
            </w:r>
            <w:r>
              <w:rPr>
                <w:rFonts w:ascii="Sylfaen" w:hAnsi="Sylfaen" w:cs="Sylfaen" w:eastAsia="Sylfaen"/>
                <w:spacing w:val="-10"/>
                <w:sz w:val="18"/>
                <w:szCs w:val="18"/>
              </w:rPr>
              <w:t> </w:t>
            </w:r>
            <w:r>
              <w:rPr>
                <w:rFonts w:ascii="Sylfaen" w:hAnsi="Sylfaen" w:cs="Sylfaen" w:eastAsia="Sylfaen"/>
                <w:spacing w:val="-2"/>
                <w:sz w:val="18"/>
                <w:szCs w:val="18"/>
              </w:rPr>
              <w:t>რესპუბლიკის</w:t>
            </w:r>
          </w:p>
          <w:p>
            <w:pPr>
              <w:pStyle w:val="TableParagraph"/>
              <w:spacing w:line="213" w:lineRule="auto" w:before="6"/>
              <w:ind w:left="15"/>
              <w:jc w:val="left"/>
              <w:rPr>
                <w:rFonts w:ascii="Sylfaen" w:hAnsi="Sylfaen" w:cs="Sylfaen" w:eastAsia="Sylfaen"/>
                <w:sz w:val="18"/>
                <w:szCs w:val="18"/>
              </w:rPr>
            </w:pPr>
            <w:r>
              <w:rPr>
                <w:rFonts w:ascii="Sylfaen" w:hAnsi="Sylfaen" w:cs="Sylfaen" w:eastAsia="Sylfaen"/>
                <w:sz w:val="18"/>
                <w:szCs w:val="18"/>
              </w:rPr>
              <w:t>ჯანმრთელობისა</w:t>
            </w:r>
            <w:r>
              <w:rPr>
                <w:rFonts w:ascii="Sylfaen" w:hAnsi="Sylfaen" w:cs="Sylfaen" w:eastAsia="Sylfaen"/>
                <w:spacing w:val="-12"/>
                <w:sz w:val="18"/>
                <w:szCs w:val="18"/>
              </w:rPr>
              <w:t> </w:t>
            </w:r>
            <w:r>
              <w:rPr>
                <w:rFonts w:ascii="Sylfaen" w:hAnsi="Sylfaen" w:cs="Sylfaen" w:eastAsia="Sylfaen"/>
                <w:sz w:val="18"/>
                <w:szCs w:val="18"/>
              </w:rPr>
              <w:t>და</w:t>
            </w:r>
            <w:r>
              <w:rPr>
                <w:rFonts w:ascii="Sylfaen" w:hAnsi="Sylfaen" w:cs="Sylfaen" w:eastAsia="Sylfaen"/>
                <w:spacing w:val="-11"/>
                <w:sz w:val="18"/>
                <w:szCs w:val="18"/>
              </w:rPr>
              <w:t> </w:t>
            </w:r>
            <w:r>
              <w:rPr>
                <w:rFonts w:ascii="Sylfaen" w:hAnsi="Sylfaen" w:cs="Sylfaen" w:eastAsia="Sylfaen"/>
                <w:sz w:val="18"/>
                <w:szCs w:val="18"/>
              </w:rPr>
              <w:t>სოციალური</w:t>
            </w:r>
            <w:r>
              <w:rPr>
                <w:rFonts w:ascii="Sylfaen" w:hAnsi="Sylfaen" w:cs="Sylfaen" w:eastAsia="Sylfaen"/>
                <w:spacing w:val="-11"/>
                <w:sz w:val="18"/>
                <w:szCs w:val="18"/>
              </w:rPr>
              <w:t> </w:t>
            </w:r>
            <w:r>
              <w:rPr>
                <w:rFonts w:ascii="Sylfaen" w:hAnsi="Sylfaen" w:cs="Sylfaen" w:eastAsia="Sylfaen"/>
                <w:sz w:val="18"/>
                <w:szCs w:val="18"/>
              </w:rPr>
              <w:t>დაცვის სამინისტრო და მასთან არსებული </w:t>
            </w:r>
            <w:r>
              <w:rPr>
                <w:rFonts w:ascii="Sylfaen" w:hAnsi="Sylfaen" w:cs="Sylfaen" w:eastAsia="Sylfaen"/>
                <w:spacing w:val="-2"/>
                <w:sz w:val="18"/>
                <w:szCs w:val="18"/>
              </w:rPr>
              <w:t>ორგანიზაციები</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19942</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2"/>
                <w:sz w:val="18"/>
              </w:rPr>
              <w:t>20000</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25000</w:t>
            </w:r>
          </w:p>
        </w:tc>
      </w:tr>
      <w:tr>
        <w:trPr>
          <w:trHeight w:val="915" w:hRule="atLeast"/>
        </w:trPr>
        <w:tc>
          <w:tcPr>
            <w:tcW w:w="1185"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06</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აფხაზეთის</w:t>
            </w:r>
            <w:r>
              <w:rPr>
                <w:rFonts w:ascii="Sylfaen" w:hAnsi="Sylfaen" w:cs="Sylfaen" w:eastAsia="Sylfaen"/>
                <w:spacing w:val="-10"/>
                <w:sz w:val="18"/>
                <w:szCs w:val="18"/>
              </w:rPr>
              <w:t> </w:t>
            </w:r>
            <w:r>
              <w:rPr>
                <w:rFonts w:ascii="Sylfaen" w:hAnsi="Sylfaen" w:cs="Sylfaen" w:eastAsia="Sylfaen"/>
                <w:sz w:val="18"/>
                <w:szCs w:val="18"/>
              </w:rPr>
              <w:t>ავტონომიური</w:t>
            </w:r>
            <w:r>
              <w:rPr>
                <w:rFonts w:ascii="Sylfaen" w:hAnsi="Sylfaen" w:cs="Sylfaen" w:eastAsia="Sylfaen"/>
                <w:spacing w:val="-10"/>
                <w:sz w:val="18"/>
                <w:szCs w:val="18"/>
              </w:rPr>
              <w:t> </w:t>
            </w:r>
            <w:r>
              <w:rPr>
                <w:rFonts w:ascii="Sylfaen" w:hAnsi="Sylfaen" w:cs="Sylfaen" w:eastAsia="Sylfaen"/>
                <w:spacing w:val="-2"/>
                <w:sz w:val="18"/>
                <w:szCs w:val="18"/>
              </w:rPr>
              <w:t>რესპუბლიკის</w:t>
            </w:r>
          </w:p>
          <w:p>
            <w:pPr>
              <w:pStyle w:val="TableParagraph"/>
              <w:spacing w:line="213" w:lineRule="auto" w:before="6"/>
              <w:ind w:left="15"/>
              <w:jc w:val="left"/>
              <w:rPr>
                <w:rFonts w:ascii="Sylfaen" w:hAnsi="Sylfaen" w:cs="Sylfaen" w:eastAsia="Sylfaen"/>
                <w:sz w:val="18"/>
                <w:szCs w:val="18"/>
              </w:rPr>
            </w:pPr>
            <w:r>
              <w:rPr>
                <w:rFonts w:ascii="Sylfaen" w:hAnsi="Sylfaen" w:cs="Sylfaen" w:eastAsia="Sylfaen"/>
                <w:sz w:val="18"/>
                <w:szCs w:val="18"/>
              </w:rPr>
              <w:t>განათლებისა</w:t>
            </w:r>
            <w:r>
              <w:rPr>
                <w:rFonts w:ascii="Sylfaen" w:hAnsi="Sylfaen" w:cs="Sylfaen" w:eastAsia="Sylfaen"/>
                <w:spacing w:val="-10"/>
                <w:sz w:val="18"/>
                <w:szCs w:val="18"/>
              </w:rPr>
              <w:t> </w:t>
            </w:r>
            <w:r>
              <w:rPr>
                <w:rFonts w:ascii="Sylfaen" w:hAnsi="Sylfaen" w:cs="Sylfaen" w:eastAsia="Sylfaen"/>
                <w:sz w:val="18"/>
                <w:szCs w:val="18"/>
              </w:rPr>
              <w:t>და</w:t>
            </w:r>
            <w:r>
              <w:rPr>
                <w:rFonts w:ascii="Sylfaen" w:hAnsi="Sylfaen" w:cs="Sylfaen" w:eastAsia="Sylfaen"/>
                <w:spacing w:val="-10"/>
                <w:sz w:val="18"/>
                <w:szCs w:val="18"/>
              </w:rPr>
              <w:t> </w:t>
            </w:r>
            <w:r>
              <w:rPr>
                <w:rFonts w:ascii="Sylfaen" w:hAnsi="Sylfaen" w:cs="Sylfaen" w:eastAsia="Sylfaen"/>
                <w:sz w:val="18"/>
                <w:szCs w:val="18"/>
              </w:rPr>
              <w:t>კულტურის</w:t>
            </w:r>
            <w:r>
              <w:rPr>
                <w:rFonts w:ascii="Sylfaen" w:hAnsi="Sylfaen" w:cs="Sylfaen" w:eastAsia="Sylfaen"/>
                <w:spacing w:val="-10"/>
                <w:sz w:val="18"/>
                <w:szCs w:val="18"/>
              </w:rPr>
              <w:t> </w:t>
            </w:r>
            <w:r>
              <w:rPr>
                <w:rFonts w:ascii="Sylfaen" w:hAnsi="Sylfaen" w:cs="Sylfaen" w:eastAsia="Sylfaen"/>
                <w:sz w:val="18"/>
                <w:szCs w:val="18"/>
              </w:rPr>
              <w:t>სამინისტრო</w:t>
            </w:r>
            <w:r>
              <w:rPr>
                <w:rFonts w:ascii="Sylfaen" w:hAnsi="Sylfaen" w:cs="Sylfaen" w:eastAsia="Sylfaen"/>
                <w:spacing w:val="-9"/>
                <w:sz w:val="18"/>
                <w:szCs w:val="18"/>
              </w:rPr>
              <w:t> </w:t>
            </w:r>
            <w:r>
              <w:rPr>
                <w:rFonts w:ascii="Sylfaen" w:hAnsi="Sylfaen" w:cs="Sylfaen" w:eastAsia="Sylfaen"/>
                <w:sz w:val="18"/>
                <w:szCs w:val="18"/>
              </w:rPr>
              <w:t>და მასთან არსებული ორგანიზაციები</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71318</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Pr>
                <w:sz w:val="18"/>
              </w:rPr>
            </w:pPr>
            <w:r>
              <w:rPr>
                <w:spacing w:val="-2"/>
                <w:sz w:val="18"/>
              </w:rPr>
              <w:t>15000</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28000</w:t>
            </w:r>
          </w:p>
        </w:tc>
      </w:tr>
      <w:tr>
        <w:trPr>
          <w:trHeight w:val="705" w:hRule="atLeast"/>
        </w:trPr>
        <w:tc>
          <w:tcPr>
            <w:tcW w:w="1185"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08</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ზემო</w:t>
            </w:r>
            <w:r>
              <w:rPr>
                <w:rFonts w:ascii="Sylfaen" w:hAnsi="Sylfaen" w:cs="Sylfaen" w:eastAsia="Sylfaen"/>
                <w:spacing w:val="-5"/>
                <w:sz w:val="18"/>
                <w:szCs w:val="18"/>
              </w:rPr>
              <w:t> </w:t>
            </w:r>
            <w:r>
              <w:rPr>
                <w:rFonts w:ascii="Sylfaen" w:hAnsi="Sylfaen" w:cs="Sylfaen" w:eastAsia="Sylfaen"/>
                <w:sz w:val="18"/>
                <w:szCs w:val="18"/>
              </w:rPr>
              <w:t>აფხაზეთში</w:t>
            </w:r>
            <w:r>
              <w:rPr>
                <w:rFonts w:ascii="Sylfaen" w:hAnsi="Sylfaen" w:cs="Sylfaen" w:eastAsia="Sylfaen"/>
                <w:spacing w:val="-4"/>
                <w:sz w:val="18"/>
                <w:szCs w:val="18"/>
              </w:rPr>
              <w:t> </w:t>
            </w:r>
            <w:r>
              <w:rPr>
                <w:rFonts w:ascii="Sylfaen" w:hAnsi="Sylfaen" w:cs="Sylfaen" w:eastAsia="Sylfaen"/>
                <w:sz w:val="18"/>
                <w:szCs w:val="18"/>
              </w:rPr>
              <w:t>–</w:t>
            </w:r>
            <w:r>
              <w:rPr>
                <w:rFonts w:ascii="Sylfaen" w:hAnsi="Sylfaen" w:cs="Sylfaen" w:eastAsia="Sylfaen"/>
                <w:spacing w:val="-5"/>
                <w:sz w:val="18"/>
                <w:szCs w:val="18"/>
              </w:rPr>
              <w:t> </w:t>
            </w:r>
            <w:r>
              <w:rPr>
                <w:rFonts w:ascii="Sylfaen" w:hAnsi="Sylfaen" w:cs="Sylfaen" w:eastAsia="Sylfaen"/>
                <w:sz w:val="18"/>
                <w:szCs w:val="18"/>
              </w:rPr>
              <w:t>აფხაზეთის</w:t>
            </w:r>
            <w:r>
              <w:rPr>
                <w:rFonts w:ascii="Sylfaen" w:hAnsi="Sylfaen" w:cs="Sylfaen" w:eastAsia="Sylfaen"/>
                <w:spacing w:val="-4"/>
                <w:sz w:val="18"/>
                <w:szCs w:val="18"/>
              </w:rPr>
              <w:t> </w:t>
            </w:r>
            <w:r>
              <w:rPr>
                <w:rFonts w:ascii="Sylfaen" w:hAnsi="Sylfaen" w:cs="Sylfaen" w:eastAsia="Sylfaen"/>
                <w:spacing w:val="-2"/>
                <w:sz w:val="18"/>
                <w:szCs w:val="18"/>
              </w:rPr>
              <w:t>ავტონომიური</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რესპუბლიკის</w:t>
            </w:r>
            <w:r>
              <w:rPr>
                <w:rFonts w:ascii="Sylfaen" w:hAnsi="Sylfaen" w:cs="Sylfaen" w:eastAsia="Sylfaen"/>
                <w:spacing w:val="-10"/>
                <w:sz w:val="18"/>
                <w:szCs w:val="18"/>
              </w:rPr>
              <w:t> </w:t>
            </w:r>
            <w:r>
              <w:rPr>
                <w:rFonts w:ascii="Sylfaen" w:hAnsi="Sylfaen" w:cs="Sylfaen" w:eastAsia="Sylfaen"/>
                <w:sz w:val="18"/>
                <w:szCs w:val="18"/>
              </w:rPr>
              <w:t>მთავრობის</w:t>
            </w:r>
            <w:r>
              <w:rPr>
                <w:rFonts w:ascii="Sylfaen" w:hAnsi="Sylfaen" w:cs="Sylfaen" w:eastAsia="Sylfaen"/>
                <w:spacing w:val="-10"/>
                <w:sz w:val="18"/>
                <w:szCs w:val="18"/>
              </w:rPr>
              <w:t> </w:t>
            </w:r>
            <w:r>
              <w:rPr>
                <w:rFonts w:ascii="Sylfaen" w:hAnsi="Sylfaen" w:cs="Sylfaen" w:eastAsia="Sylfaen"/>
                <w:spacing w:val="-2"/>
                <w:sz w:val="18"/>
                <w:szCs w:val="18"/>
              </w:rPr>
              <w:t>წარმომადგენლობა</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5"/>
                <w:sz w:val="18"/>
              </w:rPr>
              <w:t>957</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4"/>
                <w:sz w:val="18"/>
              </w:rPr>
              <w:t>4000</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4"/>
                <w:sz w:val="18"/>
              </w:rPr>
              <w:t>6700</w:t>
            </w:r>
          </w:p>
        </w:tc>
      </w:tr>
      <w:tr>
        <w:trPr>
          <w:trHeight w:val="1125" w:hRule="atLeast"/>
        </w:trPr>
        <w:tc>
          <w:tcPr>
            <w:tcW w:w="1185"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8"/>
                <w:sz w:val="18"/>
              </w:rPr>
              <w:t>11</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აფხაზეთის</w:t>
            </w:r>
            <w:r>
              <w:rPr>
                <w:rFonts w:ascii="Sylfaen" w:hAnsi="Sylfaen" w:cs="Sylfaen" w:eastAsia="Sylfaen"/>
                <w:spacing w:val="-10"/>
                <w:sz w:val="18"/>
                <w:szCs w:val="18"/>
              </w:rPr>
              <w:t> </w:t>
            </w:r>
            <w:r>
              <w:rPr>
                <w:rFonts w:ascii="Sylfaen" w:hAnsi="Sylfaen" w:cs="Sylfaen" w:eastAsia="Sylfaen"/>
                <w:sz w:val="18"/>
                <w:szCs w:val="18"/>
              </w:rPr>
              <w:t>ავტონომიური</w:t>
            </w:r>
            <w:r>
              <w:rPr>
                <w:rFonts w:ascii="Sylfaen" w:hAnsi="Sylfaen" w:cs="Sylfaen" w:eastAsia="Sylfaen"/>
                <w:spacing w:val="-10"/>
                <w:sz w:val="18"/>
                <w:szCs w:val="18"/>
              </w:rPr>
              <w:t> </w:t>
            </w:r>
            <w:r>
              <w:rPr>
                <w:rFonts w:ascii="Sylfaen" w:hAnsi="Sylfaen" w:cs="Sylfaen" w:eastAsia="Sylfaen"/>
                <w:spacing w:val="-2"/>
                <w:sz w:val="18"/>
                <w:szCs w:val="18"/>
              </w:rPr>
              <w:t>რესპუბლიკის</w:t>
            </w:r>
          </w:p>
          <w:p>
            <w:pPr>
              <w:pStyle w:val="TableParagraph"/>
              <w:spacing w:line="213" w:lineRule="auto" w:before="6"/>
              <w:ind w:left="15"/>
              <w:jc w:val="left"/>
              <w:rPr>
                <w:rFonts w:ascii="Sylfaen" w:hAnsi="Sylfaen" w:cs="Sylfaen" w:eastAsia="Sylfaen"/>
                <w:sz w:val="18"/>
                <w:szCs w:val="18"/>
              </w:rPr>
            </w:pPr>
            <w:r>
              <w:rPr>
                <w:rFonts w:ascii="Sylfaen" w:hAnsi="Sylfaen" w:cs="Sylfaen" w:eastAsia="Sylfaen"/>
                <w:sz w:val="18"/>
                <w:szCs w:val="18"/>
              </w:rPr>
              <w:t>იძულებით</w:t>
            </w:r>
            <w:r>
              <w:rPr>
                <w:rFonts w:ascii="Sylfaen" w:hAnsi="Sylfaen" w:cs="Sylfaen" w:eastAsia="Sylfaen"/>
                <w:spacing w:val="-12"/>
                <w:sz w:val="18"/>
                <w:szCs w:val="18"/>
              </w:rPr>
              <w:t> </w:t>
            </w:r>
            <w:r>
              <w:rPr>
                <w:rFonts w:ascii="Sylfaen" w:hAnsi="Sylfaen" w:cs="Sylfaen" w:eastAsia="Sylfaen"/>
                <w:sz w:val="18"/>
                <w:szCs w:val="18"/>
              </w:rPr>
              <w:t>გადაადგილებულ</w:t>
            </w:r>
            <w:r>
              <w:rPr>
                <w:rFonts w:ascii="Sylfaen" w:hAnsi="Sylfaen" w:cs="Sylfaen" w:eastAsia="Sylfaen"/>
                <w:spacing w:val="-11"/>
                <w:sz w:val="18"/>
                <w:szCs w:val="18"/>
              </w:rPr>
              <w:t> </w:t>
            </w:r>
            <w:r>
              <w:rPr>
                <w:rFonts w:ascii="Sylfaen" w:hAnsi="Sylfaen" w:cs="Sylfaen" w:eastAsia="Sylfaen"/>
                <w:sz w:val="18"/>
                <w:szCs w:val="18"/>
              </w:rPr>
              <w:t>პირთა სამინისტრო და მასთან არსებული </w:t>
            </w:r>
            <w:r>
              <w:rPr>
                <w:rFonts w:ascii="Sylfaen" w:hAnsi="Sylfaen" w:cs="Sylfaen" w:eastAsia="Sylfaen"/>
                <w:spacing w:val="-2"/>
                <w:sz w:val="18"/>
                <w:szCs w:val="18"/>
              </w:rPr>
              <w:t>ორგანიზაციები</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59650</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2"/>
                <w:sz w:val="18"/>
              </w:rPr>
              <w:t>98500</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148345</w:t>
            </w:r>
          </w:p>
        </w:tc>
      </w:tr>
      <w:tr>
        <w:trPr>
          <w:trHeight w:val="915" w:hRule="atLeast"/>
        </w:trPr>
        <w:tc>
          <w:tcPr>
            <w:tcW w:w="1185"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18</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აფხაზეთის</w:t>
            </w:r>
            <w:r>
              <w:rPr>
                <w:rFonts w:ascii="Sylfaen" w:hAnsi="Sylfaen" w:cs="Sylfaen" w:eastAsia="Sylfaen"/>
                <w:spacing w:val="-10"/>
                <w:sz w:val="18"/>
                <w:szCs w:val="18"/>
              </w:rPr>
              <w:t> </w:t>
            </w:r>
            <w:r>
              <w:rPr>
                <w:rFonts w:ascii="Sylfaen" w:hAnsi="Sylfaen" w:cs="Sylfaen" w:eastAsia="Sylfaen"/>
                <w:sz w:val="18"/>
                <w:szCs w:val="18"/>
              </w:rPr>
              <w:t>ავტონომიური</w:t>
            </w:r>
            <w:r>
              <w:rPr>
                <w:rFonts w:ascii="Sylfaen" w:hAnsi="Sylfaen" w:cs="Sylfaen" w:eastAsia="Sylfaen"/>
                <w:spacing w:val="-10"/>
                <w:sz w:val="18"/>
                <w:szCs w:val="18"/>
              </w:rPr>
              <w:t> </w:t>
            </w:r>
            <w:r>
              <w:rPr>
                <w:rFonts w:ascii="Sylfaen" w:hAnsi="Sylfaen" w:cs="Sylfaen" w:eastAsia="Sylfaen"/>
                <w:spacing w:val="-2"/>
                <w:sz w:val="18"/>
                <w:szCs w:val="18"/>
              </w:rPr>
              <w:t>რესპუბლიკის</w:t>
            </w:r>
          </w:p>
          <w:p>
            <w:pPr>
              <w:pStyle w:val="TableParagraph"/>
              <w:spacing w:line="213" w:lineRule="auto" w:before="6"/>
              <w:ind w:left="15" w:right="58"/>
              <w:jc w:val="left"/>
              <w:rPr>
                <w:rFonts w:ascii="Sylfaen" w:hAnsi="Sylfaen" w:cs="Sylfaen" w:eastAsia="Sylfaen"/>
                <w:sz w:val="18"/>
                <w:szCs w:val="18"/>
              </w:rPr>
            </w:pPr>
            <w:r>
              <w:rPr>
                <w:rFonts w:ascii="Sylfaen" w:hAnsi="Sylfaen" w:cs="Sylfaen" w:eastAsia="Sylfaen"/>
                <w:sz w:val="18"/>
                <w:szCs w:val="18"/>
              </w:rPr>
              <w:t>ფინანსთა</w:t>
            </w:r>
            <w:r>
              <w:rPr>
                <w:rFonts w:ascii="Sylfaen" w:hAnsi="Sylfaen" w:cs="Sylfaen" w:eastAsia="Sylfaen"/>
                <w:spacing w:val="-10"/>
                <w:sz w:val="18"/>
                <w:szCs w:val="18"/>
              </w:rPr>
              <w:t> </w:t>
            </w:r>
            <w:r>
              <w:rPr>
                <w:rFonts w:ascii="Sylfaen" w:hAnsi="Sylfaen" w:cs="Sylfaen" w:eastAsia="Sylfaen"/>
                <w:sz w:val="18"/>
                <w:szCs w:val="18"/>
              </w:rPr>
              <w:t>და</w:t>
            </w:r>
            <w:r>
              <w:rPr>
                <w:rFonts w:ascii="Sylfaen" w:hAnsi="Sylfaen" w:cs="Sylfaen" w:eastAsia="Sylfaen"/>
                <w:spacing w:val="-10"/>
                <w:sz w:val="18"/>
                <w:szCs w:val="18"/>
              </w:rPr>
              <w:t> </w:t>
            </w:r>
            <w:r>
              <w:rPr>
                <w:rFonts w:ascii="Sylfaen" w:hAnsi="Sylfaen" w:cs="Sylfaen" w:eastAsia="Sylfaen"/>
                <w:sz w:val="18"/>
                <w:szCs w:val="18"/>
              </w:rPr>
              <w:t>ეკონომიკის</w:t>
            </w:r>
            <w:r>
              <w:rPr>
                <w:rFonts w:ascii="Sylfaen" w:hAnsi="Sylfaen" w:cs="Sylfaen" w:eastAsia="Sylfaen"/>
                <w:spacing w:val="-10"/>
                <w:sz w:val="18"/>
                <w:szCs w:val="18"/>
              </w:rPr>
              <w:t> </w:t>
            </w:r>
            <w:r>
              <w:rPr>
                <w:rFonts w:ascii="Sylfaen" w:hAnsi="Sylfaen" w:cs="Sylfaen" w:eastAsia="Sylfaen"/>
                <w:sz w:val="18"/>
                <w:szCs w:val="18"/>
              </w:rPr>
              <w:t>სამინისტრო</w:t>
            </w:r>
            <w:r>
              <w:rPr>
                <w:rFonts w:ascii="Sylfaen" w:hAnsi="Sylfaen" w:cs="Sylfaen" w:eastAsia="Sylfaen"/>
                <w:spacing w:val="-10"/>
                <w:sz w:val="18"/>
                <w:szCs w:val="18"/>
              </w:rPr>
              <w:t> </w:t>
            </w:r>
            <w:r>
              <w:rPr>
                <w:rFonts w:ascii="Sylfaen" w:hAnsi="Sylfaen" w:cs="Sylfaen" w:eastAsia="Sylfaen"/>
                <w:sz w:val="18"/>
                <w:szCs w:val="18"/>
              </w:rPr>
              <w:t>და მასთან არსებული ორგანიზაციები</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49481</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Pr>
                <w:sz w:val="18"/>
              </w:rPr>
            </w:pPr>
            <w:r>
              <w:rPr>
                <w:spacing w:val="-2"/>
                <w:sz w:val="18"/>
              </w:rPr>
              <w:t>17000</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148000</w:t>
            </w:r>
          </w:p>
        </w:tc>
      </w:tr>
      <w:tr>
        <w:trPr>
          <w:trHeight w:val="1125" w:hRule="atLeast"/>
        </w:trPr>
        <w:tc>
          <w:tcPr>
            <w:tcW w:w="1185"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8"/>
                <w:sz w:val="18"/>
              </w:rPr>
              <w:t>19</w:t>
            </w:r>
            <w:r>
              <w:rPr>
                <w:spacing w:val="-5"/>
                <w:sz w:val="18"/>
              </w:rPr>
              <w:t> 00</w:t>
            </w: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აფხაზეთის</w:t>
            </w:r>
            <w:r>
              <w:rPr>
                <w:rFonts w:ascii="Sylfaen" w:hAnsi="Sylfaen" w:cs="Sylfaen" w:eastAsia="Sylfaen"/>
                <w:spacing w:val="-10"/>
                <w:sz w:val="18"/>
                <w:szCs w:val="18"/>
              </w:rPr>
              <w:t> </w:t>
            </w:r>
            <w:r>
              <w:rPr>
                <w:rFonts w:ascii="Sylfaen" w:hAnsi="Sylfaen" w:cs="Sylfaen" w:eastAsia="Sylfaen"/>
                <w:sz w:val="18"/>
                <w:szCs w:val="18"/>
              </w:rPr>
              <w:t>ავტონომიური</w:t>
            </w:r>
            <w:r>
              <w:rPr>
                <w:rFonts w:ascii="Sylfaen" w:hAnsi="Sylfaen" w:cs="Sylfaen" w:eastAsia="Sylfaen"/>
                <w:spacing w:val="-10"/>
                <w:sz w:val="18"/>
                <w:szCs w:val="18"/>
              </w:rPr>
              <w:t> </w:t>
            </w:r>
            <w:r>
              <w:rPr>
                <w:rFonts w:ascii="Sylfaen" w:hAnsi="Sylfaen" w:cs="Sylfaen" w:eastAsia="Sylfaen"/>
                <w:spacing w:val="-2"/>
                <w:sz w:val="18"/>
                <w:szCs w:val="18"/>
              </w:rPr>
              <w:t>რესპუბლიკის</w:t>
            </w:r>
          </w:p>
          <w:p>
            <w:pPr>
              <w:pStyle w:val="TableParagraph"/>
              <w:spacing w:line="213" w:lineRule="auto" w:before="6"/>
              <w:ind w:left="15"/>
              <w:jc w:val="left"/>
              <w:rPr>
                <w:rFonts w:ascii="Sylfaen" w:hAnsi="Sylfaen" w:cs="Sylfaen" w:eastAsia="Sylfaen"/>
                <w:sz w:val="18"/>
                <w:szCs w:val="18"/>
              </w:rPr>
            </w:pPr>
            <w:r>
              <w:rPr>
                <w:rFonts w:ascii="Sylfaen" w:hAnsi="Sylfaen" w:cs="Sylfaen" w:eastAsia="Sylfaen"/>
                <w:sz w:val="18"/>
                <w:szCs w:val="18"/>
              </w:rPr>
              <w:t>იუსტიციისა</w:t>
            </w:r>
            <w:r>
              <w:rPr>
                <w:rFonts w:ascii="Sylfaen" w:hAnsi="Sylfaen" w:cs="Sylfaen" w:eastAsia="Sylfaen"/>
                <w:spacing w:val="-12"/>
                <w:sz w:val="18"/>
                <w:szCs w:val="18"/>
              </w:rPr>
              <w:t> </w:t>
            </w:r>
            <w:r>
              <w:rPr>
                <w:rFonts w:ascii="Sylfaen" w:hAnsi="Sylfaen" w:cs="Sylfaen" w:eastAsia="Sylfaen"/>
                <w:sz w:val="18"/>
                <w:szCs w:val="18"/>
              </w:rPr>
              <w:t>და</w:t>
            </w:r>
            <w:r>
              <w:rPr>
                <w:rFonts w:ascii="Sylfaen" w:hAnsi="Sylfaen" w:cs="Sylfaen" w:eastAsia="Sylfaen"/>
                <w:spacing w:val="-11"/>
                <w:sz w:val="18"/>
                <w:szCs w:val="18"/>
              </w:rPr>
              <w:t> </w:t>
            </w:r>
            <w:r>
              <w:rPr>
                <w:rFonts w:ascii="Sylfaen" w:hAnsi="Sylfaen" w:cs="Sylfaen" w:eastAsia="Sylfaen"/>
                <w:sz w:val="18"/>
                <w:szCs w:val="18"/>
              </w:rPr>
              <w:t>სამოქალაქო</w:t>
            </w:r>
            <w:r>
              <w:rPr>
                <w:rFonts w:ascii="Sylfaen" w:hAnsi="Sylfaen" w:cs="Sylfaen" w:eastAsia="Sylfaen"/>
                <w:spacing w:val="-11"/>
                <w:sz w:val="18"/>
                <w:szCs w:val="18"/>
              </w:rPr>
              <w:t> </w:t>
            </w:r>
            <w:r>
              <w:rPr>
                <w:rFonts w:ascii="Sylfaen" w:hAnsi="Sylfaen" w:cs="Sylfaen" w:eastAsia="Sylfaen"/>
                <w:sz w:val="18"/>
                <w:szCs w:val="18"/>
              </w:rPr>
              <w:t>ინტეგრაციის სამინისტრო და მასთან არსებული </w:t>
            </w:r>
            <w:r>
              <w:rPr>
                <w:rFonts w:ascii="Sylfaen" w:hAnsi="Sylfaen" w:cs="Sylfaen" w:eastAsia="Sylfaen"/>
                <w:spacing w:val="-2"/>
                <w:sz w:val="18"/>
                <w:szCs w:val="18"/>
              </w:rPr>
              <w:t>ორგანიზაციები</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35731</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2"/>
                <w:sz w:val="18"/>
              </w:rPr>
              <w:t>10400</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22500</w:t>
            </w:r>
          </w:p>
        </w:tc>
      </w:tr>
      <w:tr>
        <w:trPr>
          <w:trHeight w:val="570" w:hRule="atLeast"/>
        </w:trPr>
        <w:tc>
          <w:tcPr>
            <w:tcW w:w="1185"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40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5"/>
                <w:w w:val="85"/>
                <w:sz w:val="18"/>
                <w:szCs w:val="18"/>
              </w:rPr>
              <w:t>სულ</w:t>
            </w:r>
          </w:p>
        </w:tc>
        <w:tc>
          <w:tcPr>
            <w:tcW w:w="142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384743</w:t>
            </w:r>
          </w:p>
        </w:tc>
        <w:tc>
          <w:tcPr>
            <w:tcW w:w="144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Pr>
                <w:sz w:val="18"/>
              </w:rPr>
            </w:pPr>
            <w:r>
              <w:rPr>
                <w:spacing w:val="-2"/>
                <w:sz w:val="18"/>
              </w:rPr>
              <w:t>648272</w:t>
            </w:r>
          </w:p>
        </w:tc>
        <w:tc>
          <w:tcPr>
            <w:tcW w:w="151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568895</w:t>
            </w:r>
          </w:p>
        </w:tc>
      </w:tr>
    </w:tbl>
    <w:p>
      <w:pPr>
        <w:pStyle w:val="BodyText"/>
        <w:spacing w:before="25"/>
        <w:ind w:left="0"/>
        <w:rPr>
          <w:sz w:val="18"/>
        </w:rPr>
      </w:pPr>
    </w:p>
    <w:p>
      <w:pPr>
        <w:pStyle w:val="BodyText"/>
        <w:spacing w:line="216" w:lineRule="auto"/>
      </w:pPr>
      <w:r>
        <w:rPr/>
        <w:t>ბ) განისაზღვროს</w:t>
      </w:r>
      <w:r>
        <w:rPr>
          <w:spacing w:val="28"/>
        </w:rPr>
        <w:t> </w:t>
      </w:r>
      <w:r>
        <w:rPr/>
        <w:t>აფხაზეთის</w:t>
      </w:r>
      <w:r>
        <w:rPr>
          <w:spacing w:val="28"/>
        </w:rPr>
        <w:t> </w:t>
      </w:r>
      <w:r>
        <w:rPr/>
        <w:t>ავტონომიური რესპუბლიკის რესპუბლიკური ბიუჯეტის არაფინანსური აქტივების კლება თანდართული რედაქციით:</w:t>
      </w:r>
    </w:p>
    <w:p>
      <w:pPr>
        <w:spacing w:before="263"/>
        <w:ind w:left="10122" w:right="0" w:firstLine="0"/>
        <w:jc w:val="lef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0"/>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3270"/>
        <w:gridCol w:w="2295"/>
        <w:gridCol w:w="1905"/>
        <w:gridCol w:w="1890"/>
      </w:tblGrid>
      <w:tr>
        <w:trPr>
          <w:trHeight w:val="990" w:hRule="atLeast"/>
        </w:trPr>
        <w:tc>
          <w:tcPr>
            <w:tcW w:w="3270" w:type="dxa"/>
            <w:tcBorders>
              <w:bottom w:val="single" w:sz="12" w:space="0" w:color="ABA899"/>
              <w:right w:val="single" w:sz="12" w:space="0" w:color="ABA899"/>
            </w:tcBorders>
          </w:tcPr>
          <w:p>
            <w:pPr>
              <w:pStyle w:val="TableParagraph"/>
              <w:spacing w:before="180"/>
              <w:ind w:left="15"/>
              <w:jc w:val="left"/>
              <w:rPr>
                <w:sz w:val="18"/>
                <w:szCs w:val="18"/>
              </w:rPr>
            </w:pPr>
            <w:r>
              <w:rPr>
                <w:spacing w:val="-2"/>
                <w:w w:val="65"/>
                <w:sz w:val="18"/>
                <w:szCs w:val="18"/>
              </w:rPr>
              <w:t>დასახელება</w:t>
            </w:r>
          </w:p>
        </w:tc>
        <w:tc>
          <w:tcPr>
            <w:tcW w:w="2295" w:type="dxa"/>
            <w:tcBorders>
              <w:left w:val="single" w:sz="12" w:space="0" w:color="ABA899"/>
              <w:bottom w:val="single" w:sz="12" w:space="0" w:color="ABA899"/>
              <w:right w:val="single" w:sz="12" w:space="0" w:color="ABA899"/>
            </w:tcBorders>
          </w:tcPr>
          <w:p>
            <w:pPr>
              <w:pStyle w:val="TableParagraph"/>
              <w:spacing w:line="180" w:lineRule="exact"/>
              <w:ind w:left="32"/>
              <w:rPr>
                <w:sz w:val="18"/>
                <w:szCs w:val="18"/>
              </w:rPr>
            </w:pPr>
            <w:r>
              <w:rPr>
                <w:w w:val="90"/>
                <w:sz w:val="18"/>
                <w:szCs w:val="18"/>
              </w:rPr>
              <w:t>2024</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32" w:right="10"/>
              <w:rPr>
                <w:sz w:val="18"/>
                <w:szCs w:val="18"/>
              </w:rPr>
            </w:pPr>
            <w:r>
              <w:rPr>
                <w:spacing w:val="-2"/>
                <w:w w:val="65"/>
                <w:sz w:val="18"/>
                <w:szCs w:val="18"/>
              </w:rPr>
              <w:t>ფაქტი</w:t>
            </w:r>
          </w:p>
        </w:tc>
        <w:tc>
          <w:tcPr>
            <w:tcW w:w="1905" w:type="dxa"/>
            <w:tcBorders>
              <w:left w:val="single" w:sz="12" w:space="0" w:color="ABA899"/>
              <w:bottom w:val="single" w:sz="12" w:space="0" w:color="ABA899"/>
              <w:right w:val="single" w:sz="12" w:space="0" w:color="ABA899"/>
            </w:tcBorders>
          </w:tcPr>
          <w:p>
            <w:pPr>
              <w:pStyle w:val="TableParagraph"/>
              <w:spacing w:line="180" w:lineRule="exact"/>
              <w:ind w:left="31"/>
              <w:rPr>
                <w:sz w:val="18"/>
                <w:szCs w:val="18"/>
              </w:rPr>
            </w:pPr>
            <w:r>
              <w:rPr>
                <w:w w:val="90"/>
                <w:sz w:val="18"/>
                <w:szCs w:val="18"/>
              </w:rPr>
              <w:t>2025</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33"/>
              <w:rPr>
                <w:sz w:val="18"/>
                <w:szCs w:val="18"/>
              </w:rPr>
            </w:pPr>
            <w:r>
              <w:rPr>
                <w:spacing w:val="-4"/>
                <w:w w:val="60"/>
                <w:sz w:val="18"/>
                <w:szCs w:val="18"/>
              </w:rPr>
              <w:t>გეგმა</w:t>
            </w:r>
          </w:p>
        </w:tc>
        <w:tc>
          <w:tcPr>
            <w:tcW w:w="1890" w:type="dxa"/>
            <w:tcBorders>
              <w:left w:val="single" w:sz="12" w:space="0" w:color="ABA899"/>
              <w:bottom w:val="single" w:sz="12" w:space="0" w:color="ABA899"/>
              <w:right w:val="single" w:sz="12" w:space="0" w:color="ABA899"/>
            </w:tcBorders>
          </w:tcPr>
          <w:p>
            <w:pPr>
              <w:pStyle w:val="TableParagraph"/>
              <w:spacing w:line="180" w:lineRule="exact"/>
              <w:ind w:left="30" w:right="13"/>
              <w:rPr>
                <w:sz w:val="18"/>
                <w:szCs w:val="18"/>
              </w:rPr>
            </w:pPr>
            <w:r>
              <w:rPr>
                <w:w w:val="90"/>
                <w:sz w:val="18"/>
                <w:szCs w:val="18"/>
              </w:rPr>
              <w:t>2026</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30" w:right="12"/>
              <w:rPr>
                <w:sz w:val="18"/>
                <w:szCs w:val="18"/>
              </w:rPr>
            </w:pPr>
            <w:r>
              <w:rPr>
                <w:spacing w:val="-4"/>
                <w:w w:val="60"/>
                <w:sz w:val="18"/>
                <w:szCs w:val="18"/>
              </w:rPr>
              <w:t>გეგმა</w:t>
            </w:r>
          </w:p>
        </w:tc>
      </w:tr>
      <w:tr>
        <w:trPr>
          <w:trHeight w:val="495" w:hRule="atLeast"/>
        </w:trPr>
        <w:tc>
          <w:tcPr>
            <w:tcW w:w="3270" w:type="dxa"/>
            <w:tcBorders>
              <w:top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29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17"/>
              <w:rPr>
                <w:sz w:val="18"/>
              </w:rPr>
            </w:pPr>
            <w:r>
              <w:rPr>
                <w:spacing w:val="-2"/>
                <w:sz w:val="18"/>
              </w:rPr>
              <w:t>21297</w:t>
            </w:r>
          </w:p>
        </w:tc>
        <w:tc>
          <w:tcPr>
            <w:tcW w:w="190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c>
          <w:tcPr>
            <w:tcW w:w="189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10"/>
                <w:sz w:val="18"/>
              </w:rPr>
              <w:t>0</w:t>
            </w:r>
          </w:p>
        </w:tc>
      </w:tr>
      <w:tr>
        <w:trPr>
          <w:trHeight w:val="495" w:hRule="atLeast"/>
        </w:trPr>
        <w:tc>
          <w:tcPr>
            <w:tcW w:w="327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ძირითადი</w:t>
            </w:r>
            <w:r>
              <w:rPr>
                <w:rFonts w:ascii="Sylfaen" w:hAnsi="Sylfaen" w:cs="Sylfaen" w:eastAsia="Sylfaen"/>
                <w:spacing w:val="-10"/>
                <w:sz w:val="18"/>
                <w:szCs w:val="18"/>
              </w:rPr>
              <w:t> </w:t>
            </w:r>
            <w:r>
              <w:rPr>
                <w:rFonts w:ascii="Sylfaen" w:hAnsi="Sylfaen" w:cs="Sylfaen" w:eastAsia="Sylfaen"/>
                <w:spacing w:val="-2"/>
                <w:sz w:val="18"/>
                <w:szCs w:val="18"/>
              </w:rPr>
              <w:t>აქტივები</w:t>
            </w:r>
          </w:p>
        </w:tc>
        <w:tc>
          <w:tcPr>
            <w:tcW w:w="229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32" w:right="17"/>
              <w:rPr>
                <w:rFonts w:ascii="Sylfaen"/>
                <w:sz w:val="18"/>
              </w:rPr>
            </w:pPr>
            <w:r>
              <w:rPr>
                <w:rFonts w:ascii="Sylfaen"/>
                <w:spacing w:val="-2"/>
                <w:sz w:val="18"/>
              </w:rPr>
              <w:t>21297</w:t>
            </w:r>
          </w:p>
        </w:tc>
        <w:tc>
          <w:tcPr>
            <w:tcW w:w="190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rPr>
                <w:rFonts w:ascii="Sylfaen"/>
                <w:sz w:val="18"/>
              </w:rPr>
            </w:pPr>
            <w:r>
              <w:rPr>
                <w:rFonts w:ascii="Sylfaen"/>
                <w:spacing w:val="-10"/>
                <w:sz w:val="18"/>
              </w:rPr>
              <w:t>0</w:t>
            </w:r>
          </w:p>
        </w:tc>
        <w:tc>
          <w:tcPr>
            <w:tcW w:w="1890"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30"/>
              <w:rPr>
                <w:rFonts w:ascii="Sylfaen"/>
                <w:sz w:val="18"/>
              </w:rPr>
            </w:pPr>
            <w:r>
              <w:rPr>
                <w:rFonts w:ascii="Sylfaen"/>
                <w:spacing w:val="-10"/>
                <w:sz w:val="18"/>
              </w:rPr>
              <w:t>0</w:t>
            </w:r>
          </w:p>
        </w:tc>
      </w:tr>
    </w:tbl>
    <w:p>
      <w:pPr>
        <w:spacing w:before="225"/>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spacing w:before="55"/>
        <w:ind w:left="0"/>
        <w:rPr>
          <w:rFonts w:ascii="Segoe UI Symbol"/>
          <w:sz w:val="18"/>
        </w:rPr>
      </w:pPr>
    </w:p>
    <w:p>
      <w:pPr>
        <w:pStyle w:val="BodyText"/>
        <w:tabs>
          <w:tab w:pos="1076" w:val="left" w:leader="none"/>
          <w:tab w:pos="2891" w:val="left" w:leader="none"/>
        </w:tabs>
        <w:spacing w:line="213" w:lineRule="auto"/>
        <w:ind w:right="78"/>
        <w:rPr>
          <w:rFonts w:ascii="Segoe UI Symbol" w:hAnsi="Segoe UI Symbol" w:cs="Segoe UI Symbol" w:eastAsia="Segoe UI Symbol"/>
        </w:rPr>
      </w:pPr>
      <w:r>
        <w:rPr>
          <w:rFonts w:ascii="Segoe UI Symbol" w:hAnsi="Segoe UI Symbol" w:cs="Segoe UI Symbol" w:eastAsia="Segoe UI Symbol"/>
          <w:spacing w:val="-2"/>
          <w:w w:val="70"/>
        </w:rPr>
        <w:t>მუხლი</w:t>
      </w:r>
      <w:r>
        <w:rPr>
          <w:rFonts w:ascii="Segoe UI Symbol" w:hAnsi="Segoe UI Symbol" w:cs="Segoe UI Symbol" w:eastAsia="Segoe UI Symbol"/>
        </w:rPr>
        <w:tab/>
      </w:r>
      <w:r>
        <w:rPr>
          <w:rFonts w:ascii="Segoe UI Symbol" w:hAnsi="Segoe UI Symbol" w:cs="Segoe UI Symbol" w:eastAsia="Segoe UI Symbol"/>
          <w:w w:val="80"/>
        </w:rPr>
        <w:t>9.</w:t>
      </w:r>
      <w:r>
        <w:rPr>
          <w:rFonts w:ascii="Segoe UI Symbol" w:hAnsi="Segoe UI Symbol" w:cs="Segoe UI Symbol" w:eastAsia="Segoe UI Symbol"/>
          <w:spacing w:val="60"/>
        </w:rPr>
        <w:t> </w:t>
      </w:r>
      <w:r>
        <w:rPr>
          <w:rFonts w:ascii="Segoe UI Symbol" w:hAnsi="Segoe UI Symbol" w:cs="Segoe UI Symbol" w:eastAsia="Segoe UI Symbol"/>
          <w:w w:val="70"/>
        </w:rPr>
        <w:t>აფხაზეთის</w:t>
      </w:r>
      <w:r>
        <w:rPr>
          <w:rFonts w:ascii="Segoe UI Symbol" w:hAnsi="Segoe UI Symbol" w:cs="Segoe UI Symbol" w:eastAsia="Segoe UI Symbol"/>
        </w:rPr>
        <w:tab/>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80"/>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80"/>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80"/>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80"/>
        </w:rPr>
        <w:t> </w:t>
      </w:r>
      <w:r>
        <w:rPr>
          <w:rFonts w:ascii="Segoe UI Symbol" w:hAnsi="Segoe UI Symbol" w:cs="Segoe UI Symbol" w:eastAsia="Segoe UI Symbol"/>
          <w:w w:val="60"/>
        </w:rPr>
        <w:t>ხარჯებისა</w:t>
      </w:r>
      <w:r>
        <w:rPr>
          <w:rFonts w:ascii="Segoe UI Symbol" w:hAnsi="Segoe UI Symbol" w:cs="Segoe UI Symbol" w:eastAsia="Segoe UI Symbol"/>
          <w:spacing w:val="80"/>
        </w:rPr>
        <w:t> </w:t>
      </w:r>
      <w:r>
        <w:rPr>
          <w:rFonts w:ascii="Segoe UI Symbol" w:hAnsi="Segoe UI Symbol" w:cs="Segoe UI Symbol" w:eastAsia="Segoe UI Symbol"/>
          <w:w w:val="60"/>
        </w:rPr>
        <w:t>და</w:t>
      </w:r>
      <w:r>
        <w:rPr>
          <w:rFonts w:ascii="Segoe UI Symbol" w:hAnsi="Segoe UI Symbol" w:cs="Segoe UI Symbol" w:eastAsia="Segoe UI Symbol"/>
        </w:rPr>
        <w:t> </w:t>
      </w:r>
      <w:r>
        <w:rPr>
          <w:rFonts w:ascii="Segoe UI Symbol" w:hAnsi="Segoe UI Symbol" w:cs="Segoe UI Symbol" w:eastAsia="Segoe UI Symbol"/>
          <w:w w:val="55"/>
        </w:rPr>
        <w:t>არაფინანსური</w:t>
      </w:r>
      <w:r>
        <w:rPr>
          <w:rFonts w:ascii="Segoe UI Symbol" w:hAnsi="Segoe UI Symbol" w:cs="Segoe UI Symbol" w:eastAsia="Segoe UI Symbol"/>
          <w:spacing w:val="40"/>
        </w:rPr>
        <w:t> </w:t>
      </w:r>
      <w:r>
        <w:rPr>
          <w:rFonts w:ascii="Segoe UI Symbol" w:hAnsi="Segoe UI Symbol" w:cs="Segoe UI Symbol" w:eastAsia="Segoe UI Symbol"/>
          <w:w w:val="55"/>
        </w:rPr>
        <w:t>აქტივების</w:t>
      </w:r>
      <w:r>
        <w:rPr>
          <w:rFonts w:ascii="Segoe UI Symbol" w:hAnsi="Segoe UI Symbol" w:cs="Segoe UI Symbol" w:eastAsia="Segoe UI Symbol"/>
          <w:spacing w:val="40"/>
        </w:rPr>
        <w:t> </w:t>
      </w:r>
      <w:r>
        <w:rPr>
          <w:rFonts w:ascii="Segoe UI Symbol" w:hAnsi="Segoe UI Symbol" w:cs="Segoe UI Symbol" w:eastAsia="Segoe UI Symbol"/>
          <w:w w:val="55"/>
        </w:rPr>
        <w:t>ზრდის</w:t>
      </w:r>
      <w:r>
        <w:rPr>
          <w:rFonts w:ascii="Segoe UI Symbol" w:hAnsi="Segoe UI Symbol" w:cs="Segoe UI Symbol" w:eastAsia="Segoe UI Symbol"/>
          <w:spacing w:val="40"/>
        </w:rPr>
        <w:t> </w:t>
      </w:r>
      <w:r>
        <w:rPr>
          <w:rFonts w:ascii="Segoe UI Symbol" w:hAnsi="Segoe UI Symbol" w:cs="Segoe UI Symbol" w:eastAsia="Segoe UI Symbol"/>
          <w:w w:val="55"/>
        </w:rPr>
        <w:t>ფუნქციონალური</w:t>
      </w:r>
      <w:r>
        <w:rPr>
          <w:rFonts w:ascii="Segoe UI Symbol" w:hAnsi="Segoe UI Symbol" w:cs="Segoe UI Symbol" w:eastAsia="Segoe UI Symbol"/>
          <w:spacing w:val="40"/>
        </w:rPr>
        <w:t> </w:t>
      </w:r>
      <w:r>
        <w:rPr>
          <w:rFonts w:ascii="Segoe UI Symbol" w:hAnsi="Segoe UI Symbol" w:cs="Segoe UI Symbol" w:eastAsia="Segoe UI Symbol"/>
          <w:w w:val="55"/>
        </w:rPr>
        <w:t>კლასიფიკაცია</w:t>
      </w:r>
    </w:p>
    <w:p>
      <w:pPr>
        <w:pStyle w:val="BodyText"/>
        <w:spacing w:line="216" w:lineRule="auto" w:before="15"/>
      </w:pPr>
      <w:r>
        <w:rPr/>
        <w:t>განისაზღვროს</w:t>
      </w:r>
      <w:r>
        <w:rPr>
          <w:spacing w:val="40"/>
        </w:rPr>
        <w:t> </w:t>
      </w:r>
      <w:r>
        <w:rPr/>
        <w:t>აფხაზეთის</w:t>
      </w:r>
      <w:r>
        <w:rPr>
          <w:spacing w:val="40"/>
        </w:rPr>
        <w:t> </w:t>
      </w:r>
      <w:r>
        <w:rPr/>
        <w:t>ავტონომიური</w:t>
      </w:r>
      <w:r>
        <w:rPr>
          <w:spacing w:val="40"/>
        </w:rPr>
        <w:t> </w:t>
      </w:r>
      <w:r>
        <w:rPr/>
        <w:t>რესპუბლიკის</w:t>
      </w:r>
      <w:r>
        <w:rPr>
          <w:spacing w:val="40"/>
        </w:rPr>
        <w:t> </w:t>
      </w:r>
      <w:r>
        <w:rPr/>
        <w:t>რესპუბლიკური</w:t>
      </w:r>
      <w:r>
        <w:rPr>
          <w:spacing w:val="40"/>
        </w:rPr>
        <w:t> </w:t>
      </w:r>
      <w:r>
        <w:rPr/>
        <w:t>ბიუჯეტის</w:t>
      </w:r>
      <w:r>
        <w:rPr>
          <w:spacing w:val="40"/>
        </w:rPr>
        <w:t> </w:t>
      </w:r>
      <w:r>
        <w:rPr/>
        <w:t>ხარჯებისა</w:t>
      </w:r>
      <w:r>
        <w:rPr>
          <w:spacing w:val="40"/>
        </w:rPr>
        <w:t> </w:t>
      </w:r>
      <w:r>
        <w:rPr/>
        <w:t>და არაფინანსური აქტივების ზრდა ფუნქციონალურ ჭრილში, თანდართული რედაქციით:</w:t>
      </w:r>
    </w:p>
    <w:p>
      <w:pPr>
        <w:pStyle w:val="BodyText"/>
        <w:spacing w:after="0" w:line="216" w:lineRule="auto"/>
        <w:sectPr>
          <w:pgSz w:w="11900" w:h="16840"/>
          <w:pgMar w:header="0" w:footer="178" w:top="20" w:bottom="380" w:left="283" w:right="141"/>
        </w:sectPr>
      </w:pPr>
    </w:p>
    <w:p>
      <w:pPr>
        <w:spacing w:before="38"/>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1"/>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1485"/>
        <w:gridCol w:w="3675"/>
        <w:gridCol w:w="1665"/>
        <w:gridCol w:w="1050"/>
        <w:gridCol w:w="1545"/>
      </w:tblGrid>
      <w:tr>
        <w:trPr>
          <w:trHeight w:val="1350" w:hRule="atLeast"/>
        </w:trPr>
        <w:tc>
          <w:tcPr>
            <w:tcW w:w="1485" w:type="dxa"/>
            <w:tcBorders>
              <w:bottom w:val="single" w:sz="12" w:space="0" w:color="ABA899"/>
              <w:right w:val="single" w:sz="12" w:space="0" w:color="ABA899"/>
            </w:tcBorders>
          </w:tcPr>
          <w:p>
            <w:pPr>
              <w:pStyle w:val="TableParagraph"/>
              <w:spacing w:before="51"/>
              <w:jc w:val="left"/>
              <w:rPr>
                <w:rFonts w:ascii="Sylfaen"/>
                <w:sz w:val="18"/>
              </w:rPr>
            </w:pPr>
          </w:p>
          <w:p>
            <w:pPr>
              <w:pStyle w:val="TableParagraph"/>
              <w:spacing w:line="213" w:lineRule="auto"/>
              <w:ind w:left="15" w:right="-29"/>
              <w:jc w:val="left"/>
              <w:rPr>
                <w:rFonts w:ascii="Sylfaen" w:hAnsi="Sylfaen" w:cs="Sylfaen" w:eastAsia="Sylfaen"/>
                <w:sz w:val="18"/>
                <w:szCs w:val="18"/>
              </w:rPr>
            </w:pPr>
            <w:r>
              <w:rPr>
                <w:rFonts w:ascii="Sylfaen" w:hAnsi="Sylfaen" w:cs="Sylfaen" w:eastAsia="Sylfaen"/>
                <w:spacing w:val="-2"/>
                <w:sz w:val="18"/>
                <w:szCs w:val="18"/>
              </w:rPr>
              <w:t>ფუნქციონალური </w:t>
            </w:r>
            <w:r>
              <w:rPr>
                <w:rFonts w:ascii="Sylfaen" w:hAnsi="Sylfaen" w:cs="Sylfaen" w:eastAsia="Sylfaen"/>
                <w:spacing w:val="-4"/>
                <w:sz w:val="18"/>
                <w:szCs w:val="18"/>
              </w:rPr>
              <w:t>კოდი</w:t>
            </w:r>
          </w:p>
        </w:tc>
        <w:tc>
          <w:tcPr>
            <w:tcW w:w="3675" w:type="dxa"/>
            <w:tcBorders>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1125"/>
              <w:jc w:val="left"/>
              <w:rPr>
                <w:sz w:val="18"/>
                <w:szCs w:val="18"/>
              </w:rPr>
            </w:pPr>
            <w:r>
              <w:rPr>
                <w:w w:val="60"/>
                <w:sz w:val="18"/>
                <w:szCs w:val="18"/>
              </w:rPr>
              <w:t>დ</w:t>
            </w:r>
            <w:r>
              <w:rPr>
                <w:spacing w:val="-11"/>
                <w:sz w:val="18"/>
                <w:szCs w:val="18"/>
              </w:rPr>
              <w:t> </w:t>
            </w:r>
            <w:r>
              <w:rPr>
                <w:w w:val="60"/>
                <w:sz w:val="18"/>
                <w:szCs w:val="18"/>
              </w:rPr>
              <w:t>ა</w:t>
            </w:r>
            <w:r>
              <w:rPr>
                <w:spacing w:val="-11"/>
                <w:sz w:val="18"/>
                <w:szCs w:val="18"/>
              </w:rPr>
              <w:t> </w:t>
            </w:r>
            <w:r>
              <w:rPr>
                <w:w w:val="60"/>
                <w:sz w:val="18"/>
                <w:szCs w:val="18"/>
              </w:rPr>
              <w:t>ს</w:t>
            </w:r>
            <w:r>
              <w:rPr>
                <w:spacing w:val="-11"/>
                <w:sz w:val="18"/>
                <w:szCs w:val="18"/>
              </w:rPr>
              <w:t> </w:t>
            </w:r>
            <w:r>
              <w:rPr>
                <w:w w:val="60"/>
                <w:sz w:val="18"/>
                <w:szCs w:val="18"/>
              </w:rPr>
              <w:t>ა</w:t>
            </w:r>
            <w:r>
              <w:rPr>
                <w:spacing w:val="-11"/>
                <w:sz w:val="18"/>
                <w:szCs w:val="18"/>
              </w:rPr>
              <w:t> </w:t>
            </w:r>
            <w:r>
              <w:rPr>
                <w:w w:val="60"/>
                <w:sz w:val="18"/>
                <w:szCs w:val="18"/>
              </w:rPr>
              <w:t>ხ</w:t>
            </w:r>
            <w:r>
              <w:rPr>
                <w:spacing w:val="-11"/>
                <w:sz w:val="18"/>
                <w:szCs w:val="18"/>
              </w:rPr>
              <w:t> </w:t>
            </w:r>
            <w:r>
              <w:rPr>
                <w:w w:val="60"/>
                <w:sz w:val="18"/>
                <w:szCs w:val="18"/>
              </w:rPr>
              <w:t>ე</w:t>
            </w:r>
            <w:r>
              <w:rPr>
                <w:spacing w:val="-11"/>
                <w:sz w:val="18"/>
                <w:szCs w:val="18"/>
              </w:rPr>
              <w:t> </w:t>
            </w:r>
            <w:r>
              <w:rPr>
                <w:w w:val="60"/>
                <w:sz w:val="18"/>
                <w:szCs w:val="18"/>
              </w:rPr>
              <w:t>ლ</w:t>
            </w:r>
            <w:r>
              <w:rPr>
                <w:spacing w:val="-11"/>
                <w:sz w:val="18"/>
                <w:szCs w:val="18"/>
              </w:rPr>
              <w:t> </w:t>
            </w:r>
            <w:r>
              <w:rPr>
                <w:w w:val="60"/>
                <w:sz w:val="18"/>
                <w:szCs w:val="18"/>
              </w:rPr>
              <w:t>ე</w:t>
            </w:r>
            <w:r>
              <w:rPr>
                <w:spacing w:val="-11"/>
                <w:sz w:val="18"/>
                <w:szCs w:val="18"/>
              </w:rPr>
              <w:t> </w:t>
            </w:r>
            <w:r>
              <w:rPr>
                <w:w w:val="60"/>
                <w:sz w:val="18"/>
                <w:szCs w:val="18"/>
              </w:rPr>
              <w:t>ბ</w:t>
            </w:r>
            <w:r>
              <w:rPr>
                <w:spacing w:val="-11"/>
                <w:sz w:val="18"/>
                <w:szCs w:val="18"/>
              </w:rPr>
              <w:t> </w:t>
            </w:r>
            <w:r>
              <w:rPr>
                <w:spacing w:val="-10"/>
                <w:w w:val="60"/>
                <w:sz w:val="18"/>
                <w:szCs w:val="18"/>
              </w:rPr>
              <w:t>ა</w:t>
            </w:r>
          </w:p>
        </w:tc>
        <w:tc>
          <w:tcPr>
            <w:tcW w:w="1665" w:type="dxa"/>
            <w:tcBorders>
              <w:left w:val="single" w:sz="12" w:space="0" w:color="ABA899"/>
              <w:bottom w:val="single" w:sz="12" w:space="0" w:color="ABA899"/>
              <w:right w:val="single" w:sz="12" w:space="0" w:color="ABA899"/>
            </w:tcBorders>
          </w:tcPr>
          <w:p>
            <w:pPr>
              <w:pStyle w:val="TableParagraph"/>
              <w:spacing w:line="496" w:lineRule="auto" w:before="120"/>
              <w:ind w:left="570" w:hanging="165"/>
              <w:jc w:val="left"/>
              <w:rPr>
                <w:sz w:val="18"/>
                <w:szCs w:val="18"/>
              </w:rPr>
            </w:pPr>
            <w:r>
              <w:rPr>
                <w:spacing w:val="-4"/>
                <w:w w:val="75"/>
                <w:sz w:val="18"/>
                <w:szCs w:val="18"/>
              </w:rPr>
              <w:t>2024</w:t>
            </w:r>
            <w:r>
              <w:rPr>
                <w:spacing w:val="-9"/>
                <w:sz w:val="18"/>
                <w:szCs w:val="18"/>
              </w:rPr>
              <w:t> </w:t>
            </w:r>
            <w:r>
              <w:rPr>
                <w:spacing w:val="-4"/>
                <w:w w:val="75"/>
                <w:sz w:val="18"/>
                <w:szCs w:val="18"/>
              </w:rPr>
              <w:t>წლის</w:t>
            </w:r>
            <w:r>
              <w:rPr>
                <w:sz w:val="18"/>
                <w:szCs w:val="18"/>
              </w:rPr>
              <w:t> </w:t>
            </w:r>
            <w:r>
              <w:rPr>
                <w:spacing w:val="-2"/>
                <w:w w:val="75"/>
                <w:sz w:val="18"/>
                <w:szCs w:val="18"/>
              </w:rPr>
              <w:t>ფაქტი</w:t>
            </w:r>
          </w:p>
        </w:tc>
        <w:tc>
          <w:tcPr>
            <w:tcW w:w="1050" w:type="dxa"/>
            <w:tcBorders>
              <w:left w:val="single" w:sz="12" w:space="0" w:color="ABA899"/>
              <w:bottom w:val="single" w:sz="12" w:space="0" w:color="ABA899"/>
              <w:right w:val="single" w:sz="12" w:space="0" w:color="ABA899"/>
            </w:tcBorders>
          </w:tcPr>
          <w:p>
            <w:pPr>
              <w:pStyle w:val="TableParagraph"/>
              <w:spacing w:line="496" w:lineRule="auto" w:before="120"/>
              <w:ind w:left="300" w:right="70" w:hanging="210"/>
              <w:jc w:val="left"/>
              <w:rPr>
                <w:sz w:val="18"/>
                <w:szCs w:val="18"/>
              </w:rPr>
            </w:pPr>
            <w:r>
              <w:rPr>
                <w:spacing w:val="-4"/>
                <w:w w:val="75"/>
                <w:sz w:val="18"/>
                <w:szCs w:val="18"/>
              </w:rPr>
              <w:t>2025</w:t>
            </w:r>
            <w:r>
              <w:rPr>
                <w:spacing w:val="-9"/>
                <w:sz w:val="18"/>
                <w:szCs w:val="18"/>
              </w:rPr>
              <w:t> </w:t>
            </w:r>
            <w:r>
              <w:rPr>
                <w:spacing w:val="-4"/>
                <w:w w:val="75"/>
                <w:sz w:val="18"/>
                <w:szCs w:val="18"/>
              </w:rPr>
              <w:t>წლის</w:t>
            </w:r>
            <w:r>
              <w:rPr>
                <w:sz w:val="18"/>
                <w:szCs w:val="18"/>
              </w:rPr>
              <w:t> </w:t>
            </w:r>
            <w:r>
              <w:rPr>
                <w:spacing w:val="-2"/>
                <w:w w:val="70"/>
                <w:sz w:val="18"/>
                <w:szCs w:val="18"/>
              </w:rPr>
              <w:t>გეგმა</w:t>
            </w:r>
          </w:p>
        </w:tc>
        <w:tc>
          <w:tcPr>
            <w:tcW w:w="1545" w:type="dxa"/>
            <w:tcBorders>
              <w:left w:val="single" w:sz="12" w:space="0" w:color="ABA899"/>
              <w:bottom w:val="single" w:sz="12" w:space="0" w:color="ABA899"/>
              <w:right w:val="single" w:sz="12" w:space="0" w:color="ABA899"/>
            </w:tcBorders>
          </w:tcPr>
          <w:p>
            <w:pPr>
              <w:pStyle w:val="TableParagraph"/>
              <w:spacing w:line="496" w:lineRule="auto" w:before="120"/>
              <w:ind w:left="555" w:hanging="210"/>
              <w:jc w:val="left"/>
              <w:rPr>
                <w:sz w:val="18"/>
                <w:szCs w:val="18"/>
              </w:rPr>
            </w:pPr>
            <w:r>
              <w:rPr>
                <w:spacing w:val="-4"/>
                <w:w w:val="75"/>
                <w:sz w:val="18"/>
                <w:szCs w:val="18"/>
              </w:rPr>
              <w:t>2026</w:t>
            </w:r>
            <w:r>
              <w:rPr>
                <w:spacing w:val="-9"/>
                <w:sz w:val="18"/>
                <w:szCs w:val="18"/>
              </w:rPr>
              <w:t> </w:t>
            </w:r>
            <w:r>
              <w:rPr>
                <w:spacing w:val="-4"/>
                <w:w w:val="75"/>
                <w:sz w:val="18"/>
                <w:szCs w:val="18"/>
              </w:rPr>
              <w:t>წლის</w:t>
            </w:r>
            <w:r>
              <w:rPr>
                <w:sz w:val="18"/>
                <w:szCs w:val="18"/>
              </w:rPr>
              <w:t> </w:t>
            </w:r>
            <w:r>
              <w:rPr>
                <w:spacing w:val="-2"/>
                <w:w w:val="70"/>
                <w:sz w:val="18"/>
                <w:szCs w:val="18"/>
              </w:rPr>
              <w:t>გეგმა</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45"/>
              <w:ind w:left="15"/>
              <w:rPr>
                <w:sz w:val="18"/>
              </w:rPr>
            </w:pPr>
            <w:r>
              <w:rPr>
                <w:spacing w:val="-5"/>
                <w:sz w:val="18"/>
              </w:rPr>
              <w:t>701</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საერთო</w:t>
            </w:r>
            <w:r>
              <w:rPr>
                <w:spacing w:val="30"/>
                <w:sz w:val="18"/>
                <w:szCs w:val="18"/>
              </w:rPr>
              <w:t> </w:t>
            </w:r>
            <w:r>
              <w:rPr>
                <w:spacing w:val="2"/>
                <w:w w:val="55"/>
                <w:sz w:val="18"/>
                <w:szCs w:val="18"/>
              </w:rPr>
              <w:t>დანიშნულების</w:t>
            </w:r>
            <w:r>
              <w:rPr>
                <w:spacing w:val="31"/>
                <w:sz w:val="18"/>
                <w:szCs w:val="18"/>
              </w:rPr>
              <w:t> </w:t>
            </w:r>
            <w:r>
              <w:rPr>
                <w:spacing w:val="-2"/>
                <w:w w:val="55"/>
                <w:sz w:val="18"/>
                <w:szCs w:val="18"/>
              </w:rPr>
              <w:t>სახელმწიფო</w:t>
            </w:r>
          </w:p>
          <w:p>
            <w:pPr>
              <w:pStyle w:val="TableParagraph"/>
              <w:spacing w:line="225" w:lineRule="exact"/>
              <w:ind w:left="15"/>
              <w:jc w:val="left"/>
              <w:rPr>
                <w:sz w:val="18"/>
                <w:szCs w:val="18"/>
              </w:rPr>
            </w:pPr>
            <w:r>
              <w:rPr>
                <w:spacing w:val="-2"/>
                <w:w w:val="60"/>
                <w:sz w:val="18"/>
                <w:szCs w:val="18"/>
              </w:rPr>
              <w:t>მომსახურება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19449008</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24456102</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28427588</w:t>
            </w:r>
          </w:p>
        </w:tc>
      </w:tr>
      <w:tr>
        <w:trPr>
          <w:trHeight w:val="1125" w:hRule="atLeast"/>
        </w:trPr>
        <w:tc>
          <w:tcPr>
            <w:tcW w:w="1485" w:type="dxa"/>
            <w:tcBorders>
              <w:top w:val="single" w:sz="12" w:space="0" w:color="ABA899"/>
              <w:bottom w:val="single" w:sz="12" w:space="0" w:color="ABA899"/>
              <w:right w:val="single" w:sz="12" w:space="0" w:color="ABA899"/>
            </w:tcBorders>
          </w:tcPr>
          <w:p>
            <w:pPr>
              <w:pStyle w:val="TableParagraph"/>
              <w:spacing w:before="31"/>
              <w:jc w:val="left"/>
              <w:rPr>
                <w:rFonts w:ascii="Sylfaen"/>
                <w:sz w:val="18"/>
              </w:rPr>
            </w:pPr>
          </w:p>
          <w:p>
            <w:pPr>
              <w:pStyle w:val="TableParagraph"/>
              <w:ind w:left="15"/>
              <w:rPr>
                <w:rFonts w:ascii="Sylfaen"/>
                <w:sz w:val="18"/>
              </w:rPr>
            </w:pPr>
            <w:r>
              <w:rPr>
                <w:rFonts w:ascii="Sylfaen"/>
                <w:spacing w:val="-4"/>
                <w:sz w:val="18"/>
              </w:rPr>
              <w:t>7011</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აღმასრულებელი</w:t>
            </w:r>
            <w:r>
              <w:rPr>
                <w:rFonts w:ascii="Sylfaen" w:hAnsi="Sylfaen" w:cs="Sylfaen" w:eastAsia="Sylfaen"/>
                <w:spacing w:val="-8"/>
                <w:sz w:val="18"/>
                <w:szCs w:val="18"/>
              </w:rPr>
              <w:t> </w:t>
            </w:r>
            <w:r>
              <w:rPr>
                <w:rFonts w:ascii="Sylfaen" w:hAnsi="Sylfaen" w:cs="Sylfaen" w:eastAsia="Sylfaen"/>
                <w:sz w:val="18"/>
                <w:szCs w:val="18"/>
              </w:rPr>
              <w:t>და</w:t>
            </w:r>
            <w:r>
              <w:rPr>
                <w:rFonts w:ascii="Sylfaen" w:hAnsi="Sylfaen" w:cs="Sylfaen" w:eastAsia="Sylfaen"/>
                <w:spacing w:val="-7"/>
                <w:sz w:val="18"/>
                <w:szCs w:val="18"/>
              </w:rPr>
              <w:t> </w:t>
            </w:r>
            <w:r>
              <w:rPr>
                <w:rFonts w:ascii="Sylfaen" w:hAnsi="Sylfaen" w:cs="Sylfaen" w:eastAsia="Sylfaen"/>
                <w:spacing w:val="-2"/>
                <w:sz w:val="18"/>
                <w:szCs w:val="18"/>
              </w:rPr>
              <w:t>წარმომადგენლობითი</w:t>
            </w:r>
          </w:p>
          <w:p>
            <w:pPr>
              <w:pStyle w:val="TableParagraph"/>
              <w:spacing w:line="213" w:lineRule="auto" w:before="6"/>
              <w:ind w:left="15"/>
              <w:jc w:val="left"/>
              <w:rPr>
                <w:rFonts w:ascii="Sylfaen" w:hAnsi="Sylfaen" w:cs="Sylfaen" w:eastAsia="Sylfaen"/>
                <w:sz w:val="18"/>
                <w:szCs w:val="18"/>
              </w:rPr>
            </w:pPr>
            <w:r>
              <w:rPr>
                <w:rFonts w:ascii="Sylfaen" w:hAnsi="Sylfaen" w:cs="Sylfaen" w:eastAsia="Sylfaen"/>
                <w:sz w:val="18"/>
                <w:szCs w:val="18"/>
              </w:rPr>
              <w:t>ორგანოების</w:t>
            </w:r>
            <w:r>
              <w:rPr>
                <w:rFonts w:ascii="Sylfaen" w:hAnsi="Sylfaen" w:cs="Sylfaen" w:eastAsia="Sylfaen"/>
                <w:spacing w:val="-12"/>
                <w:sz w:val="18"/>
                <w:szCs w:val="18"/>
              </w:rPr>
              <w:t> </w:t>
            </w:r>
            <w:r>
              <w:rPr>
                <w:rFonts w:ascii="Sylfaen" w:hAnsi="Sylfaen" w:cs="Sylfaen" w:eastAsia="Sylfaen"/>
                <w:sz w:val="18"/>
                <w:szCs w:val="18"/>
              </w:rPr>
              <w:t>საქმიანობის</w:t>
            </w:r>
            <w:r>
              <w:rPr>
                <w:rFonts w:ascii="Sylfaen" w:hAnsi="Sylfaen" w:cs="Sylfaen" w:eastAsia="Sylfaen"/>
                <w:spacing w:val="-11"/>
                <w:sz w:val="18"/>
                <w:szCs w:val="18"/>
              </w:rPr>
              <w:t> </w:t>
            </w:r>
            <w:r>
              <w:rPr>
                <w:rFonts w:ascii="Sylfaen" w:hAnsi="Sylfaen" w:cs="Sylfaen" w:eastAsia="Sylfaen"/>
                <w:sz w:val="18"/>
                <w:szCs w:val="18"/>
              </w:rPr>
              <w:t>უზრუნველყოფა, ფინანსური და ფისკალური საქმიანობა, საგარეო ურთიერთობები</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19449008</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2"/>
                <w:sz w:val="18"/>
              </w:rPr>
              <w:t>24456102</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28427588</w:t>
            </w:r>
          </w:p>
        </w:tc>
      </w:tr>
      <w:tr>
        <w:trPr>
          <w:trHeight w:val="915" w:hRule="atLeast"/>
        </w:trPr>
        <w:tc>
          <w:tcPr>
            <w:tcW w:w="1485" w:type="dxa"/>
            <w:tcBorders>
              <w:top w:val="single" w:sz="12" w:space="0" w:color="ABA899"/>
              <w:bottom w:val="single" w:sz="12" w:space="0" w:color="ABA899"/>
              <w:right w:val="single" w:sz="12" w:space="0" w:color="ABA899"/>
            </w:tcBorders>
          </w:tcPr>
          <w:p>
            <w:pPr>
              <w:pStyle w:val="TableParagraph"/>
              <w:spacing w:before="163"/>
              <w:ind w:left="15"/>
              <w:rPr>
                <w:rFonts w:ascii="Sylfaen"/>
                <w:sz w:val="18"/>
              </w:rPr>
            </w:pPr>
            <w:r>
              <w:rPr>
                <w:rFonts w:ascii="Sylfaen"/>
                <w:spacing w:val="-2"/>
                <w:sz w:val="18"/>
              </w:rPr>
              <w:t>70111</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აღმასრულებელი</w:t>
            </w:r>
            <w:r>
              <w:rPr>
                <w:rFonts w:ascii="Sylfaen" w:hAnsi="Sylfaen" w:cs="Sylfaen" w:eastAsia="Sylfaen"/>
                <w:spacing w:val="-8"/>
                <w:sz w:val="18"/>
                <w:szCs w:val="18"/>
              </w:rPr>
              <w:t> </w:t>
            </w:r>
            <w:r>
              <w:rPr>
                <w:rFonts w:ascii="Sylfaen" w:hAnsi="Sylfaen" w:cs="Sylfaen" w:eastAsia="Sylfaen"/>
                <w:sz w:val="18"/>
                <w:szCs w:val="18"/>
              </w:rPr>
              <w:t>და</w:t>
            </w:r>
            <w:r>
              <w:rPr>
                <w:rFonts w:ascii="Sylfaen" w:hAnsi="Sylfaen" w:cs="Sylfaen" w:eastAsia="Sylfaen"/>
                <w:spacing w:val="-7"/>
                <w:sz w:val="18"/>
                <w:szCs w:val="18"/>
              </w:rPr>
              <w:t> </w:t>
            </w:r>
            <w:r>
              <w:rPr>
                <w:rFonts w:ascii="Sylfaen" w:hAnsi="Sylfaen" w:cs="Sylfaen" w:eastAsia="Sylfaen"/>
                <w:spacing w:val="-2"/>
                <w:sz w:val="18"/>
                <w:szCs w:val="18"/>
              </w:rPr>
              <w:t>წარმომადგენლობითი</w:t>
            </w:r>
          </w:p>
          <w:p>
            <w:pPr>
              <w:pStyle w:val="TableParagraph"/>
              <w:spacing w:line="210" w:lineRule="exact"/>
              <w:ind w:left="15"/>
              <w:jc w:val="left"/>
              <w:rPr>
                <w:rFonts w:ascii="Sylfaen" w:hAnsi="Sylfaen" w:cs="Sylfaen" w:eastAsia="Sylfaen"/>
                <w:sz w:val="18"/>
                <w:szCs w:val="18"/>
              </w:rPr>
            </w:pPr>
            <w:r>
              <w:rPr>
                <w:rFonts w:ascii="Sylfaen" w:hAnsi="Sylfaen" w:cs="Sylfaen" w:eastAsia="Sylfaen"/>
                <w:spacing w:val="-2"/>
                <w:sz w:val="18"/>
                <w:szCs w:val="18"/>
              </w:rPr>
              <w:t>ორგანოების</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საქმიანობის</w:t>
            </w:r>
            <w:r>
              <w:rPr>
                <w:rFonts w:ascii="Sylfaen" w:hAnsi="Sylfaen" w:cs="Sylfaen" w:eastAsia="Sylfaen"/>
                <w:spacing w:val="-11"/>
                <w:sz w:val="18"/>
                <w:szCs w:val="18"/>
              </w:rPr>
              <w:t> </w:t>
            </w:r>
            <w:r>
              <w:rPr>
                <w:rFonts w:ascii="Sylfaen" w:hAnsi="Sylfaen" w:cs="Sylfaen" w:eastAsia="Sylfaen"/>
                <w:spacing w:val="-2"/>
                <w:sz w:val="18"/>
                <w:szCs w:val="18"/>
              </w:rPr>
              <w:t>უზრუნველყოფა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19447808</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Pr>
                <w:sz w:val="18"/>
              </w:rPr>
            </w:pPr>
            <w:r>
              <w:rPr>
                <w:spacing w:val="-2"/>
                <w:sz w:val="18"/>
              </w:rPr>
              <w:t>24256102</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28017588</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91" w:lineRule="exact"/>
              <w:ind w:left="15"/>
              <w:rPr>
                <w:rFonts w:ascii="Sylfaen"/>
                <w:sz w:val="18"/>
              </w:rPr>
            </w:pPr>
            <w:r>
              <w:rPr>
                <w:rFonts w:ascii="Sylfaen"/>
                <w:spacing w:val="-2"/>
                <w:sz w:val="18"/>
              </w:rPr>
              <w:t>70112</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ფინანსური</w:t>
            </w:r>
            <w:r>
              <w:rPr>
                <w:rFonts w:ascii="Sylfaen" w:hAnsi="Sylfaen" w:cs="Sylfaen" w:eastAsia="Sylfaen"/>
                <w:spacing w:val="-7"/>
                <w:sz w:val="18"/>
                <w:szCs w:val="18"/>
              </w:rPr>
              <w:t> </w:t>
            </w:r>
            <w:r>
              <w:rPr>
                <w:rFonts w:ascii="Sylfaen" w:hAnsi="Sylfaen" w:cs="Sylfaen" w:eastAsia="Sylfaen"/>
                <w:sz w:val="18"/>
                <w:szCs w:val="18"/>
              </w:rPr>
              <w:t>და</w:t>
            </w:r>
            <w:r>
              <w:rPr>
                <w:rFonts w:ascii="Sylfaen" w:hAnsi="Sylfaen" w:cs="Sylfaen" w:eastAsia="Sylfaen"/>
                <w:spacing w:val="-7"/>
                <w:sz w:val="18"/>
                <w:szCs w:val="18"/>
              </w:rPr>
              <w:t> </w:t>
            </w:r>
            <w:r>
              <w:rPr>
                <w:rFonts w:ascii="Sylfaen" w:hAnsi="Sylfaen" w:cs="Sylfaen" w:eastAsia="Sylfaen"/>
                <w:sz w:val="18"/>
                <w:szCs w:val="18"/>
              </w:rPr>
              <w:t>ფისკალური</w:t>
            </w:r>
            <w:r>
              <w:rPr>
                <w:rFonts w:ascii="Sylfaen" w:hAnsi="Sylfaen" w:cs="Sylfaen" w:eastAsia="Sylfaen"/>
                <w:spacing w:val="-6"/>
                <w:sz w:val="18"/>
                <w:szCs w:val="18"/>
              </w:rPr>
              <w:t> </w:t>
            </w:r>
            <w:r>
              <w:rPr>
                <w:rFonts w:ascii="Sylfaen" w:hAnsi="Sylfaen" w:cs="Sylfaen" w:eastAsia="Sylfaen"/>
                <w:spacing w:val="-2"/>
                <w:sz w:val="18"/>
                <w:szCs w:val="18"/>
              </w:rPr>
              <w:t>საქმიანობა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200000</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410000</w:t>
            </w:r>
          </w:p>
        </w:tc>
      </w:tr>
      <w:tr>
        <w:trPr>
          <w:trHeight w:val="915" w:hRule="atLeast"/>
        </w:trPr>
        <w:tc>
          <w:tcPr>
            <w:tcW w:w="1485" w:type="dxa"/>
            <w:tcBorders>
              <w:top w:val="single" w:sz="12" w:space="0" w:color="ABA899"/>
              <w:bottom w:val="single" w:sz="12" w:space="0" w:color="ABA899"/>
              <w:right w:val="single" w:sz="12" w:space="0" w:color="ABA899"/>
            </w:tcBorders>
          </w:tcPr>
          <w:p>
            <w:pPr>
              <w:pStyle w:val="TableParagraph"/>
              <w:spacing w:before="163"/>
              <w:ind w:left="15"/>
              <w:rPr>
                <w:rFonts w:ascii="Sylfaen"/>
                <w:sz w:val="18"/>
              </w:rPr>
            </w:pPr>
            <w:r>
              <w:rPr>
                <w:rFonts w:ascii="Sylfaen"/>
                <w:spacing w:val="-4"/>
                <w:sz w:val="18"/>
              </w:rPr>
              <w:t>7018</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4"/>
                <w:sz w:val="18"/>
                <w:szCs w:val="18"/>
              </w:rPr>
              <w:t> </w:t>
            </w:r>
            <w:r>
              <w:rPr>
                <w:rFonts w:ascii="Sylfaen" w:hAnsi="Sylfaen" w:cs="Sylfaen" w:eastAsia="Sylfaen"/>
                <w:spacing w:val="-2"/>
                <w:sz w:val="18"/>
                <w:szCs w:val="18"/>
              </w:rPr>
              <w:t>არაკლასიფიცირებული</w:t>
            </w:r>
          </w:p>
          <w:p>
            <w:pPr>
              <w:pStyle w:val="TableParagraph"/>
              <w:spacing w:line="213" w:lineRule="auto" w:before="6"/>
              <w:ind w:left="15" w:right="754"/>
              <w:jc w:val="left"/>
              <w:rPr>
                <w:rFonts w:ascii="Sylfaen" w:hAnsi="Sylfaen" w:cs="Sylfaen" w:eastAsia="Sylfaen"/>
                <w:sz w:val="18"/>
                <w:szCs w:val="18"/>
              </w:rPr>
            </w:pPr>
            <w:r>
              <w:rPr>
                <w:rFonts w:ascii="Sylfaen" w:hAnsi="Sylfaen" w:cs="Sylfaen" w:eastAsia="Sylfaen"/>
                <w:sz w:val="18"/>
                <w:szCs w:val="18"/>
              </w:rPr>
              <w:t>საქმიანობასაერთო</w:t>
            </w:r>
            <w:r>
              <w:rPr>
                <w:rFonts w:ascii="Sylfaen" w:hAnsi="Sylfaen" w:cs="Sylfaen" w:eastAsia="Sylfaen"/>
                <w:spacing w:val="-12"/>
                <w:sz w:val="18"/>
                <w:szCs w:val="18"/>
              </w:rPr>
              <w:t> </w:t>
            </w:r>
            <w:r>
              <w:rPr>
                <w:rFonts w:ascii="Sylfaen" w:hAnsi="Sylfaen" w:cs="Sylfaen" w:eastAsia="Sylfaen"/>
                <w:sz w:val="18"/>
                <w:szCs w:val="18"/>
              </w:rPr>
              <w:t>დანიშნულების სახელმწიფო მომსახურებაში</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4"/>
                <w:sz w:val="18"/>
              </w:rPr>
              <w:t>1200</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Pr>
                <w:sz w:val="18"/>
              </w:rPr>
            </w:pPr>
            <w:r>
              <w:rPr>
                <w:spacing w:val="-10"/>
                <w:sz w:val="18"/>
              </w:rPr>
              <w:t>0</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10"/>
                <w:sz w:val="18"/>
              </w:rPr>
              <w:t>0</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80" w:lineRule="exact"/>
              <w:ind w:left="15"/>
              <w:rPr>
                <w:sz w:val="18"/>
              </w:rPr>
            </w:pPr>
            <w:r>
              <w:rPr>
                <w:spacing w:val="-5"/>
                <w:sz w:val="18"/>
              </w:rPr>
              <w:t>704</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55"/>
                <w:sz w:val="18"/>
                <w:szCs w:val="18"/>
              </w:rPr>
              <w:t>ეკონომიკური</w:t>
            </w:r>
            <w:r>
              <w:rPr>
                <w:spacing w:val="24"/>
                <w:sz w:val="18"/>
                <w:szCs w:val="18"/>
              </w:rPr>
              <w:t> </w:t>
            </w:r>
            <w:r>
              <w:rPr>
                <w:spacing w:val="-2"/>
                <w:w w:val="60"/>
                <w:sz w:val="18"/>
                <w:szCs w:val="18"/>
              </w:rPr>
              <w:t>საქმიანობა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1839962</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1548777</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1802640</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58"/>
              <w:ind w:left="15"/>
              <w:rPr>
                <w:rFonts w:ascii="Sylfaen"/>
                <w:sz w:val="18"/>
              </w:rPr>
            </w:pPr>
            <w:r>
              <w:rPr>
                <w:rFonts w:ascii="Sylfaen"/>
                <w:spacing w:val="-4"/>
                <w:sz w:val="18"/>
              </w:rPr>
              <w:t>7042</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სოფლის</w:t>
            </w:r>
            <w:r>
              <w:rPr>
                <w:rFonts w:ascii="Sylfaen" w:hAnsi="Sylfaen" w:cs="Sylfaen" w:eastAsia="Sylfaen"/>
                <w:spacing w:val="-3"/>
                <w:sz w:val="18"/>
                <w:szCs w:val="18"/>
              </w:rPr>
              <w:t> </w:t>
            </w:r>
            <w:r>
              <w:rPr>
                <w:rFonts w:ascii="Sylfaen" w:hAnsi="Sylfaen" w:cs="Sylfaen" w:eastAsia="Sylfaen"/>
                <w:sz w:val="18"/>
                <w:szCs w:val="18"/>
              </w:rPr>
              <w:t>მეურნეობა,</w:t>
            </w:r>
            <w:r>
              <w:rPr>
                <w:rFonts w:ascii="Sylfaen" w:hAnsi="Sylfaen" w:cs="Sylfaen" w:eastAsia="Sylfaen"/>
                <w:spacing w:val="-2"/>
                <w:sz w:val="18"/>
                <w:szCs w:val="18"/>
              </w:rPr>
              <w:t> </w:t>
            </w:r>
            <w:r>
              <w:rPr>
                <w:rFonts w:ascii="Sylfaen" w:hAnsi="Sylfaen" w:cs="Sylfaen" w:eastAsia="Sylfaen"/>
                <w:sz w:val="18"/>
                <w:szCs w:val="18"/>
              </w:rPr>
              <w:t>სატყეო</w:t>
            </w:r>
            <w:r>
              <w:rPr>
                <w:rFonts w:ascii="Sylfaen" w:hAnsi="Sylfaen" w:cs="Sylfaen" w:eastAsia="Sylfaen"/>
                <w:spacing w:val="-1"/>
                <w:sz w:val="18"/>
                <w:szCs w:val="18"/>
              </w:rPr>
              <w:t> </w:t>
            </w:r>
            <w:r>
              <w:rPr>
                <w:rFonts w:ascii="Sylfaen" w:hAnsi="Sylfaen" w:cs="Sylfaen" w:eastAsia="Sylfaen"/>
                <w:spacing w:val="-2"/>
                <w:sz w:val="18"/>
                <w:szCs w:val="18"/>
              </w:rPr>
              <w:t>მეურნეობა,</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მეთევზეობა</w:t>
            </w:r>
            <w:r>
              <w:rPr>
                <w:rFonts w:ascii="Sylfaen" w:hAnsi="Sylfaen" w:cs="Sylfaen" w:eastAsia="Sylfaen"/>
                <w:spacing w:val="-6"/>
                <w:sz w:val="18"/>
                <w:szCs w:val="18"/>
              </w:rPr>
              <w:t> </w:t>
            </w:r>
            <w:r>
              <w:rPr>
                <w:rFonts w:ascii="Sylfaen" w:hAnsi="Sylfaen" w:cs="Sylfaen" w:eastAsia="Sylfaen"/>
                <w:sz w:val="18"/>
                <w:szCs w:val="18"/>
              </w:rPr>
              <w:t>და</w:t>
            </w:r>
            <w:r>
              <w:rPr>
                <w:rFonts w:ascii="Sylfaen" w:hAnsi="Sylfaen" w:cs="Sylfaen" w:eastAsia="Sylfaen"/>
                <w:spacing w:val="-6"/>
                <w:sz w:val="18"/>
                <w:szCs w:val="18"/>
              </w:rPr>
              <w:t> </w:t>
            </w:r>
            <w:r>
              <w:rPr>
                <w:rFonts w:ascii="Sylfaen" w:hAnsi="Sylfaen" w:cs="Sylfaen" w:eastAsia="Sylfaen"/>
                <w:spacing w:val="-2"/>
                <w:sz w:val="18"/>
                <w:szCs w:val="18"/>
              </w:rPr>
              <w:t>მონადირეობა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529186</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526688</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1103000</w:t>
            </w:r>
          </w:p>
        </w:tc>
      </w:tr>
      <w:tr>
        <w:trPr>
          <w:trHeight w:val="1125" w:hRule="atLeast"/>
        </w:trPr>
        <w:tc>
          <w:tcPr>
            <w:tcW w:w="1485" w:type="dxa"/>
            <w:tcBorders>
              <w:top w:val="single" w:sz="12" w:space="0" w:color="ABA899"/>
              <w:bottom w:val="single" w:sz="12" w:space="0" w:color="ABA899"/>
              <w:right w:val="single" w:sz="12" w:space="0" w:color="ABA899"/>
            </w:tcBorders>
          </w:tcPr>
          <w:p>
            <w:pPr>
              <w:pStyle w:val="TableParagraph"/>
              <w:spacing w:before="31"/>
              <w:jc w:val="left"/>
              <w:rPr>
                <w:rFonts w:ascii="Sylfaen"/>
                <w:sz w:val="18"/>
              </w:rPr>
            </w:pPr>
          </w:p>
          <w:p>
            <w:pPr>
              <w:pStyle w:val="TableParagraph"/>
              <w:ind w:left="15"/>
              <w:rPr>
                <w:rFonts w:ascii="Sylfaen"/>
                <w:sz w:val="18"/>
              </w:rPr>
            </w:pPr>
            <w:r>
              <w:rPr>
                <w:rFonts w:ascii="Sylfaen"/>
                <w:spacing w:val="-2"/>
                <w:sz w:val="18"/>
              </w:rPr>
              <w:t>70421</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სოფლის</w:t>
            </w:r>
            <w:r>
              <w:rPr>
                <w:rFonts w:ascii="Sylfaen" w:hAnsi="Sylfaen" w:cs="Sylfaen" w:eastAsia="Sylfaen"/>
                <w:spacing w:val="-8"/>
                <w:sz w:val="18"/>
                <w:szCs w:val="18"/>
              </w:rPr>
              <w:t> </w:t>
            </w:r>
            <w:r>
              <w:rPr>
                <w:rFonts w:ascii="Sylfaen" w:hAnsi="Sylfaen" w:cs="Sylfaen" w:eastAsia="Sylfaen"/>
                <w:sz w:val="18"/>
                <w:szCs w:val="18"/>
              </w:rPr>
              <w:t>მეურნეობის</w:t>
            </w:r>
            <w:r>
              <w:rPr>
                <w:rFonts w:ascii="Sylfaen" w:hAnsi="Sylfaen" w:cs="Sylfaen" w:eastAsia="Sylfaen"/>
                <w:spacing w:val="-8"/>
                <w:sz w:val="18"/>
                <w:szCs w:val="18"/>
              </w:rPr>
              <w:t> </w:t>
            </w:r>
            <w:r>
              <w:rPr>
                <w:rFonts w:ascii="Sylfaen" w:hAnsi="Sylfaen" w:cs="Sylfaen" w:eastAsia="Sylfaen"/>
                <w:spacing w:val="-2"/>
                <w:sz w:val="18"/>
                <w:szCs w:val="18"/>
              </w:rPr>
              <w:t>სექტორის</w:t>
            </w:r>
          </w:p>
          <w:p>
            <w:pPr>
              <w:pStyle w:val="TableParagraph"/>
              <w:spacing w:line="213" w:lineRule="auto" w:before="6"/>
              <w:ind w:left="15" w:right="285"/>
              <w:jc w:val="left"/>
              <w:rPr>
                <w:rFonts w:ascii="Sylfaen" w:hAnsi="Sylfaen" w:cs="Sylfaen" w:eastAsia="Sylfaen"/>
                <w:sz w:val="18"/>
                <w:szCs w:val="18"/>
              </w:rPr>
            </w:pPr>
            <w:r>
              <w:rPr>
                <w:rFonts w:ascii="Sylfaen" w:hAnsi="Sylfaen" w:cs="Sylfaen" w:eastAsia="Sylfaen"/>
                <w:sz w:val="18"/>
                <w:szCs w:val="18"/>
              </w:rPr>
              <w:t>მართვასთან, ვეტერინარული,</w:t>
            </w:r>
            <w:r>
              <w:rPr>
                <w:rFonts w:ascii="Sylfaen" w:hAnsi="Sylfaen" w:cs="Sylfaen" w:eastAsia="Sylfaen"/>
                <w:spacing w:val="40"/>
                <w:sz w:val="18"/>
                <w:szCs w:val="18"/>
              </w:rPr>
              <w:t> </w:t>
            </w:r>
            <w:r>
              <w:rPr>
                <w:rFonts w:ascii="Sylfaen" w:hAnsi="Sylfaen" w:cs="Sylfaen" w:eastAsia="Sylfaen"/>
                <w:sz w:val="18"/>
                <w:szCs w:val="18"/>
              </w:rPr>
              <w:t>მცენარეთა</w:t>
            </w:r>
            <w:r>
              <w:rPr>
                <w:rFonts w:ascii="Sylfaen" w:hAnsi="Sylfaen" w:cs="Sylfaen" w:eastAsia="Sylfaen"/>
                <w:spacing w:val="-11"/>
                <w:sz w:val="18"/>
                <w:szCs w:val="18"/>
              </w:rPr>
              <w:t> </w:t>
            </w:r>
            <w:r>
              <w:rPr>
                <w:rFonts w:ascii="Sylfaen" w:hAnsi="Sylfaen" w:cs="Sylfaen" w:eastAsia="Sylfaen"/>
                <w:sz w:val="18"/>
                <w:szCs w:val="18"/>
              </w:rPr>
              <w:t>დაავ.</w:t>
            </w:r>
            <w:r>
              <w:rPr>
                <w:rFonts w:ascii="Sylfaen" w:hAnsi="Sylfaen" w:cs="Sylfaen" w:eastAsia="Sylfaen"/>
                <w:spacing w:val="-10"/>
                <w:sz w:val="18"/>
                <w:szCs w:val="18"/>
              </w:rPr>
              <w:t> </w:t>
            </w:r>
            <w:r>
              <w:rPr>
                <w:rFonts w:ascii="Sylfaen" w:hAnsi="Sylfaen" w:cs="Sylfaen" w:eastAsia="Sylfaen"/>
                <w:sz w:val="18"/>
                <w:szCs w:val="18"/>
              </w:rPr>
              <w:t>საწინააღმდეგო</w:t>
            </w:r>
            <w:r>
              <w:rPr>
                <w:rFonts w:ascii="Sylfaen" w:hAnsi="Sylfaen" w:cs="Sylfaen" w:eastAsia="Sylfaen"/>
                <w:spacing w:val="-10"/>
                <w:sz w:val="18"/>
                <w:szCs w:val="18"/>
              </w:rPr>
              <w:t> </w:t>
            </w:r>
            <w:r>
              <w:rPr>
                <w:rFonts w:ascii="Sylfaen" w:hAnsi="Sylfaen" w:cs="Sylfaen" w:eastAsia="Sylfaen"/>
                <w:sz w:val="18"/>
                <w:szCs w:val="18"/>
              </w:rPr>
              <w:t>და</w:t>
            </w:r>
            <w:r>
              <w:rPr>
                <w:rFonts w:ascii="Sylfaen" w:hAnsi="Sylfaen" w:cs="Sylfaen" w:eastAsia="Sylfaen"/>
                <w:spacing w:val="-11"/>
                <w:sz w:val="18"/>
                <w:szCs w:val="18"/>
              </w:rPr>
              <w:t> </w:t>
            </w:r>
            <w:r>
              <w:rPr>
                <w:rFonts w:ascii="Sylfaen" w:hAnsi="Sylfaen" w:cs="Sylfaen" w:eastAsia="Sylfaen"/>
                <w:sz w:val="18"/>
                <w:szCs w:val="18"/>
              </w:rPr>
              <w:t>სხვა </w:t>
            </w:r>
            <w:r>
              <w:rPr>
                <w:rFonts w:ascii="Sylfaen" w:hAnsi="Sylfaen" w:cs="Sylfaen" w:eastAsia="Sylfaen"/>
                <w:spacing w:val="-2"/>
                <w:sz w:val="18"/>
                <w:szCs w:val="18"/>
              </w:rPr>
              <w:t>მომსახურება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529186</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2"/>
                <w:sz w:val="18"/>
              </w:rPr>
              <w:t>526688</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1103000</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58"/>
              <w:ind w:left="15"/>
              <w:rPr>
                <w:rFonts w:ascii="Sylfaen"/>
                <w:sz w:val="18"/>
              </w:rPr>
            </w:pPr>
            <w:r>
              <w:rPr>
                <w:rFonts w:ascii="Sylfaen"/>
                <w:spacing w:val="-4"/>
                <w:sz w:val="18"/>
              </w:rPr>
              <w:t>7049</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11"/>
                <w:sz w:val="18"/>
                <w:szCs w:val="18"/>
              </w:rPr>
              <w:t> </w:t>
            </w:r>
            <w:r>
              <w:rPr>
                <w:rFonts w:ascii="Sylfaen" w:hAnsi="Sylfaen" w:cs="Sylfaen" w:eastAsia="Sylfaen"/>
                <w:sz w:val="18"/>
                <w:szCs w:val="18"/>
              </w:rPr>
              <w:t>არაკლასიფიცირებული</w:t>
            </w:r>
            <w:r>
              <w:rPr>
                <w:rFonts w:ascii="Sylfaen" w:hAnsi="Sylfaen" w:cs="Sylfaen" w:eastAsia="Sylfaen"/>
                <w:spacing w:val="-11"/>
                <w:sz w:val="18"/>
                <w:szCs w:val="18"/>
              </w:rPr>
              <w:t> </w:t>
            </w:r>
            <w:r>
              <w:rPr>
                <w:rFonts w:ascii="Sylfaen" w:hAnsi="Sylfaen" w:cs="Sylfaen" w:eastAsia="Sylfaen"/>
                <w:spacing w:val="-2"/>
                <w:sz w:val="18"/>
                <w:szCs w:val="18"/>
              </w:rPr>
              <w:t>საქმიანობა</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ეკონომიკის</w:t>
            </w:r>
            <w:r>
              <w:rPr>
                <w:rFonts w:ascii="Sylfaen" w:hAnsi="Sylfaen" w:cs="Sylfaen" w:eastAsia="Sylfaen"/>
                <w:spacing w:val="-10"/>
                <w:sz w:val="18"/>
                <w:szCs w:val="18"/>
              </w:rPr>
              <w:t> </w:t>
            </w:r>
            <w:r>
              <w:rPr>
                <w:rFonts w:ascii="Sylfaen" w:hAnsi="Sylfaen" w:cs="Sylfaen" w:eastAsia="Sylfaen"/>
                <w:spacing w:val="-2"/>
                <w:sz w:val="18"/>
                <w:szCs w:val="18"/>
              </w:rPr>
              <w:t>სფეროში</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1310776</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1022089</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699640</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80" w:lineRule="exact"/>
              <w:ind w:left="15"/>
              <w:rPr>
                <w:sz w:val="18"/>
              </w:rPr>
            </w:pPr>
            <w:r>
              <w:rPr>
                <w:spacing w:val="-5"/>
                <w:sz w:val="18"/>
              </w:rPr>
              <w:t>707</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60"/>
                <w:sz w:val="18"/>
                <w:szCs w:val="18"/>
              </w:rPr>
              <w:t>ჯანმრთელობის</w:t>
            </w:r>
            <w:r>
              <w:rPr>
                <w:spacing w:val="5"/>
                <w:sz w:val="18"/>
                <w:szCs w:val="18"/>
              </w:rPr>
              <w:t> </w:t>
            </w:r>
            <w:r>
              <w:rPr>
                <w:spacing w:val="-2"/>
                <w:w w:val="70"/>
                <w:sz w:val="18"/>
                <w:szCs w:val="18"/>
              </w:rPr>
              <w:t>დაცვა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2052009</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4162705</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7654940</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58"/>
              <w:ind w:left="15"/>
              <w:rPr>
                <w:rFonts w:ascii="Sylfaen"/>
                <w:sz w:val="18"/>
              </w:rPr>
            </w:pPr>
            <w:r>
              <w:rPr>
                <w:rFonts w:ascii="Sylfaen"/>
                <w:spacing w:val="-4"/>
                <w:sz w:val="18"/>
              </w:rPr>
              <w:t>7071</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სამედიცინო პროდუქცია, მოწყობ. </w:t>
            </w:r>
            <w:r>
              <w:rPr>
                <w:rFonts w:ascii="Sylfaen" w:hAnsi="Sylfaen" w:cs="Sylfaen" w:eastAsia="Sylfaen"/>
                <w:spacing w:val="-5"/>
                <w:sz w:val="18"/>
                <w:szCs w:val="18"/>
              </w:rPr>
              <w:t>და</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pacing w:val="-2"/>
                <w:sz w:val="18"/>
                <w:szCs w:val="18"/>
              </w:rPr>
              <w:t>აპარატები</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10"/>
                <w:sz w:val="18"/>
              </w:rPr>
              <w:t>0</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91" w:lineRule="exact"/>
              <w:ind w:left="15"/>
              <w:rPr>
                <w:rFonts w:ascii="Sylfaen"/>
                <w:sz w:val="18"/>
              </w:rPr>
            </w:pPr>
            <w:r>
              <w:rPr>
                <w:rFonts w:ascii="Sylfaen"/>
                <w:spacing w:val="-4"/>
                <w:sz w:val="18"/>
              </w:rPr>
              <w:t>7072</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ამბულატორიული</w:t>
            </w:r>
            <w:r>
              <w:rPr>
                <w:rFonts w:ascii="Sylfaen" w:hAnsi="Sylfaen" w:cs="Sylfaen" w:eastAsia="Sylfaen"/>
                <w:spacing w:val="13"/>
                <w:sz w:val="18"/>
                <w:szCs w:val="18"/>
              </w:rPr>
              <w:t> </w:t>
            </w:r>
            <w:r>
              <w:rPr>
                <w:rFonts w:ascii="Sylfaen" w:hAnsi="Sylfaen" w:cs="Sylfaen" w:eastAsia="Sylfaen"/>
                <w:spacing w:val="-2"/>
                <w:sz w:val="18"/>
                <w:szCs w:val="18"/>
              </w:rPr>
              <w:t>მომსახურება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1227232</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1740000</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3414120</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91" w:lineRule="exact"/>
              <w:ind w:left="15"/>
              <w:rPr>
                <w:rFonts w:ascii="Sylfaen"/>
                <w:sz w:val="18"/>
              </w:rPr>
            </w:pPr>
            <w:r>
              <w:rPr>
                <w:rFonts w:ascii="Sylfaen"/>
                <w:spacing w:val="-4"/>
                <w:sz w:val="18"/>
              </w:rPr>
              <w:t>7073</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საავადმყოფოების</w:t>
            </w:r>
            <w:r>
              <w:rPr>
                <w:rFonts w:ascii="Sylfaen" w:hAnsi="Sylfaen" w:cs="Sylfaen" w:eastAsia="Sylfaen"/>
                <w:spacing w:val="15"/>
                <w:sz w:val="18"/>
                <w:szCs w:val="18"/>
              </w:rPr>
              <w:t> </w:t>
            </w:r>
            <w:r>
              <w:rPr>
                <w:rFonts w:ascii="Sylfaen" w:hAnsi="Sylfaen" w:cs="Sylfaen" w:eastAsia="Sylfaen"/>
                <w:spacing w:val="-2"/>
                <w:sz w:val="18"/>
                <w:szCs w:val="18"/>
              </w:rPr>
              <w:t>მომსახურება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10"/>
                <w:sz w:val="18"/>
              </w:rPr>
              <w:t>0</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91" w:lineRule="exact"/>
              <w:ind w:left="15"/>
              <w:rPr>
                <w:rFonts w:ascii="Sylfaen"/>
                <w:sz w:val="18"/>
              </w:rPr>
            </w:pPr>
            <w:r>
              <w:rPr>
                <w:rFonts w:ascii="Sylfaen"/>
                <w:spacing w:val="-4"/>
                <w:sz w:val="18"/>
              </w:rPr>
              <w:t>7074</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საზოგადოებრივი</w:t>
            </w:r>
            <w:r>
              <w:rPr>
                <w:rFonts w:ascii="Sylfaen" w:hAnsi="Sylfaen" w:cs="Sylfaen" w:eastAsia="Sylfaen"/>
                <w:spacing w:val="14"/>
                <w:sz w:val="18"/>
                <w:szCs w:val="18"/>
              </w:rPr>
              <w:t> </w:t>
            </w:r>
            <w:r>
              <w:rPr>
                <w:rFonts w:ascii="Sylfaen" w:hAnsi="Sylfaen" w:cs="Sylfaen" w:eastAsia="Sylfaen"/>
                <w:spacing w:val="-2"/>
                <w:sz w:val="18"/>
                <w:szCs w:val="18"/>
              </w:rPr>
              <w:t>ჯანდაცვა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1000000</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2200000</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58"/>
              <w:ind w:left="15"/>
              <w:rPr>
                <w:rFonts w:ascii="Sylfaen"/>
                <w:sz w:val="18"/>
              </w:rPr>
            </w:pPr>
            <w:r>
              <w:rPr>
                <w:rFonts w:ascii="Sylfaen"/>
                <w:spacing w:val="-4"/>
                <w:sz w:val="18"/>
              </w:rPr>
              <w:t>7076</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11"/>
                <w:sz w:val="18"/>
                <w:szCs w:val="18"/>
              </w:rPr>
              <w:t> </w:t>
            </w:r>
            <w:r>
              <w:rPr>
                <w:rFonts w:ascii="Sylfaen" w:hAnsi="Sylfaen" w:cs="Sylfaen" w:eastAsia="Sylfaen"/>
                <w:sz w:val="18"/>
                <w:szCs w:val="18"/>
              </w:rPr>
              <w:t>არაკლასიფიცირებული</w:t>
            </w:r>
            <w:r>
              <w:rPr>
                <w:rFonts w:ascii="Sylfaen" w:hAnsi="Sylfaen" w:cs="Sylfaen" w:eastAsia="Sylfaen"/>
                <w:spacing w:val="-11"/>
                <w:sz w:val="18"/>
                <w:szCs w:val="18"/>
              </w:rPr>
              <w:t> </w:t>
            </w:r>
            <w:r>
              <w:rPr>
                <w:rFonts w:ascii="Sylfaen" w:hAnsi="Sylfaen" w:cs="Sylfaen" w:eastAsia="Sylfaen"/>
                <w:spacing w:val="-2"/>
                <w:sz w:val="18"/>
                <w:szCs w:val="18"/>
              </w:rPr>
              <w:t>საქმიანობა</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ჯანმრთელობის</w:t>
            </w:r>
            <w:r>
              <w:rPr>
                <w:rFonts w:ascii="Sylfaen" w:hAnsi="Sylfaen" w:cs="Sylfaen" w:eastAsia="Sylfaen"/>
                <w:spacing w:val="-9"/>
                <w:sz w:val="18"/>
                <w:szCs w:val="18"/>
              </w:rPr>
              <w:t> </w:t>
            </w:r>
            <w:r>
              <w:rPr>
                <w:rFonts w:ascii="Sylfaen" w:hAnsi="Sylfaen" w:cs="Sylfaen" w:eastAsia="Sylfaen"/>
                <w:sz w:val="18"/>
                <w:szCs w:val="18"/>
              </w:rPr>
              <w:t>დაცვის</w:t>
            </w:r>
            <w:r>
              <w:rPr>
                <w:rFonts w:ascii="Sylfaen" w:hAnsi="Sylfaen" w:cs="Sylfaen" w:eastAsia="Sylfaen"/>
                <w:spacing w:val="-9"/>
                <w:sz w:val="18"/>
                <w:szCs w:val="18"/>
              </w:rPr>
              <w:t> </w:t>
            </w:r>
            <w:r>
              <w:rPr>
                <w:rFonts w:ascii="Sylfaen" w:hAnsi="Sylfaen" w:cs="Sylfaen" w:eastAsia="Sylfaen"/>
                <w:spacing w:val="-2"/>
                <w:sz w:val="18"/>
                <w:szCs w:val="18"/>
              </w:rPr>
              <w:t>სფეროში</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824777</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1422705</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2040820</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80" w:lineRule="exact"/>
              <w:ind w:left="15"/>
              <w:rPr>
                <w:sz w:val="18"/>
              </w:rPr>
            </w:pPr>
            <w:r>
              <w:rPr>
                <w:spacing w:val="-5"/>
                <w:sz w:val="18"/>
              </w:rPr>
              <w:t>708</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60"/>
                <w:sz w:val="18"/>
                <w:szCs w:val="18"/>
              </w:rPr>
              <w:t>დასვენება,</w:t>
            </w:r>
            <w:r>
              <w:rPr>
                <w:spacing w:val="-9"/>
                <w:sz w:val="18"/>
                <w:szCs w:val="18"/>
              </w:rPr>
              <w:t> </w:t>
            </w:r>
            <w:r>
              <w:rPr>
                <w:w w:val="60"/>
                <w:sz w:val="18"/>
                <w:szCs w:val="18"/>
              </w:rPr>
              <w:t>კულტურა</w:t>
            </w:r>
            <w:r>
              <w:rPr>
                <w:spacing w:val="-9"/>
                <w:sz w:val="18"/>
                <w:szCs w:val="18"/>
              </w:rPr>
              <w:t> </w:t>
            </w:r>
            <w:r>
              <w:rPr>
                <w:w w:val="60"/>
                <w:sz w:val="18"/>
                <w:szCs w:val="18"/>
              </w:rPr>
              <w:t>და</w:t>
            </w:r>
            <w:r>
              <w:rPr>
                <w:spacing w:val="-9"/>
                <w:sz w:val="18"/>
                <w:szCs w:val="18"/>
              </w:rPr>
              <w:t> </w:t>
            </w:r>
            <w:r>
              <w:rPr>
                <w:spacing w:val="-2"/>
                <w:w w:val="60"/>
                <w:sz w:val="18"/>
                <w:szCs w:val="18"/>
              </w:rPr>
              <w:t>რელიგია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5281940</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6151756</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7012922</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58"/>
              <w:ind w:left="15"/>
              <w:rPr>
                <w:rFonts w:ascii="Sylfaen"/>
                <w:sz w:val="18"/>
              </w:rPr>
            </w:pPr>
            <w:r>
              <w:rPr>
                <w:rFonts w:ascii="Sylfaen"/>
                <w:spacing w:val="-4"/>
                <w:sz w:val="18"/>
              </w:rPr>
              <w:t>7081</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მომსახურება</w:t>
            </w:r>
            <w:r>
              <w:rPr>
                <w:rFonts w:ascii="Sylfaen" w:hAnsi="Sylfaen" w:cs="Sylfaen" w:eastAsia="Sylfaen"/>
                <w:spacing w:val="-8"/>
                <w:sz w:val="18"/>
                <w:szCs w:val="18"/>
              </w:rPr>
              <w:t> </w:t>
            </w:r>
            <w:r>
              <w:rPr>
                <w:rFonts w:ascii="Sylfaen" w:hAnsi="Sylfaen" w:cs="Sylfaen" w:eastAsia="Sylfaen"/>
                <w:sz w:val="18"/>
                <w:szCs w:val="18"/>
              </w:rPr>
              <w:t>დასვენებისა</w:t>
            </w:r>
            <w:r>
              <w:rPr>
                <w:rFonts w:ascii="Sylfaen" w:hAnsi="Sylfaen" w:cs="Sylfaen" w:eastAsia="Sylfaen"/>
                <w:spacing w:val="-8"/>
                <w:sz w:val="18"/>
                <w:szCs w:val="18"/>
              </w:rPr>
              <w:t> </w:t>
            </w:r>
            <w:r>
              <w:rPr>
                <w:rFonts w:ascii="Sylfaen" w:hAnsi="Sylfaen" w:cs="Sylfaen" w:eastAsia="Sylfaen"/>
                <w:sz w:val="18"/>
                <w:szCs w:val="18"/>
              </w:rPr>
              <w:t>და</w:t>
            </w:r>
            <w:r>
              <w:rPr>
                <w:rFonts w:ascii="Sylfaen" w:hAnsi="Sylfaen" w:cs="Sylfaen" w:eastAsia="Sylfaen"/>
                <w:spacing w:val="-8"/>
                <w:sz w:val="18"/>
                <w:szCs w:val="18"/>
              </w:rPr>
              <w:t> </w:t>
            </w:r>
            <w:r>
              <w:rPr>
                <w:rFonts w:ascii="Sylfaen" w:hAnsi="Sylfaen" w:cs="Sylfaen" w:eastAsia="Sylfaen"/>
                <w:spacing w:val="-2"/>
                <w:sz w:val="18"/>
                <w:szCs w:val="18"/>
              </w:rPr>
              <w:t>სპორტის</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pacing w:val="-2"/>
                <w:sz w:val="18"/>
                <w:szCs w:val="18"/>
              </w:rPr>
              <w:t>სფეროში</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326432</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362582</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618120</w:t>
            </w:r>
          </w:p>
        </w:tc>
      </w:tr>
      <w:tr>
        <w:trPr>
          <w:trHeight w:val="495" w:hRule="atLeast"/>
        </w:trPr>
        <w:tc>
          <w:tcPr>
            <w:tcW w:w="1485" w:type="dxa"/>
            <w:tcBorders>
              <w:top w:val="single" w:sz="12" w:space="0" w:color="ABA899"/>
              <w:bottom w:val="single" w:sz="12" w:space="0" w:color="ABA899"/>
              <w:right w:val="single" w:sz="12" w:space="0" w:color="ABA899"/>
            </w:tcBorders>
          </w:tcPr>
          <w:p>
            <w:pPr>
              <w:pStyle w:val="TableParagraph"/>
              <w:spacing w:line="191" w:lineRule="exact"/>
              <w:ind w:left="15"/>
              <w:rPr>
                <w:rFonts w:ascii="Sylfaen"/>
                <w:sz w:val="18"/>
              </w:rPr>
            </w:pPr>
            <w:r>
              <w:rPr>
                <w:rFonts w:ascii="Sylfaen"/>
                <w:spacing w:val="-4"/>
                <w:sz w:val="18"/>
              </w:rPr>
              <w:t>7082</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მომსახურება</w:t>
            </w:r>
            <w:r>
              <w:rPr>
                <w:rFonts w:ascii="Sylfaen" w:hAnsi="Sylfaen" w:cs="Sylfaen" w:eastAsia="Sylfaen"/>
                <w:spacing w:val="-10"/>
                <w:sz w:val="18"/>
                <w:szCs w:val="18"/>
              </w:rPr>
              <w:t> </w:t>
            </w:r>
            <w:r>
              <w:rPr>
                <w:rFonts w:ascii="Sylfaen" w:hAnsi="Sylfaen" w:cs="Sylfaen" w:eastAsia="Sylfaen"/>
                <w:sz w:val="18"/>
                <w:szCs w:val="18"/>
              </w:rPr>
              <w:t>კულტურის</w:t>
            </w:r>
            <w:r>
              <w:rPr>
                <w:rFonts w:ascii="Sylfaen" w:hAnsi="Sylfaen" w:cs="Sylfaen" w:eastAsia="Sylfaen"/>
                <w:spacing w:val="-9"/>
                <w:sz w:val="18"/>
                <w:szCs w:val="18"/>
              </w:rPr>
              <w:t> </w:t>
            </w:r>
            <w:r>
              <w:rPr>
                <w:rFonts w:ascii="Sylfaen" w:hAnsi="Sylfaen" w:cs="Sylfaen" w:eastAsia="Sylfaen"/>
                <w:spacing w:val="-2"/>
                <w:sz w:val="18"/>
                <w:szCs w:val="18"/>
              </w:rPr>
              <w:t>სფეროში</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3716617</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Pr>
                <w:sz w:val="18"/>
              </w:rPr>
            </w:pPr>
            <w:r>
              <w:rPr>
                <w:spacing w:val="-2"/>
                <w:sz w:val="18"/>
              </w:rPr>
              <w:t>4530721</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4849732</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58"/>
              <w:ind w:left="15"/>
              <w:rPr>
                <w:rFonts w:ascii="Sylfaen"/>
                <w:sz w:val="18"/>
              </w:rPr>
            </w:pPr>
            <w:r>
              <w:rPr>
                <w:rFonts w:ascii="Sylfaen"/>
                <w:spacing w:val="-4"/>
                <w:sz w:val="18"/>
              </w:rPr>
              <w:t>7083</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ტელე-რადიო</w:t>
            </w:r>
            <w:r>
              <w:rPr>
                <w:rFonts w:ascii="Sylfaen" w:hAnsi="Sylfaen" w:cs="Sylfaen" w:eastAsia="Sylfaen"/>
                <w:spacing w:val="-6"/>
                <w:sz w:val="18"/>
                <w:szCs w:val="18"/>
              </w:rPr>
              <w:t> </w:t>
            </w:r>
            <w:r>
              <w:rPr>
                <w:rFonts w:ascii="Sylfaen" w:hAnsi="Sylfaen" w:cs="Sylfaen" w:eastAsia="Sylfaen"/>
                <w:sz w:val="18"/>
                <w:szCs w:val="18"/>
              </w:rPr>
              <w:t>მაუწყებლობა</w:t>
            </w:r>
            <w:r>
              <w:rPr>
                <w:rFonts w:ascii="Sylfaen" w:hAnsi="Sylfaen" w:cs="Sylfaen" w:eastAsia="Sylfaen"/>
                <w:spacing w:val="-5"/>
                <w:sz w:val="18"/>
                <w:szCs w:val="18"/>
              </w:rPr>
              <w:t> და</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z w:val="18"/>
                <w:szCs w:val="18"/>
              </w:rPr>
              <w:t>საგამომცემლო </w:t>
            </w:r>
            <w:r>
              <w:rPr>
                <w:rFonts w:ascii="Sylfaen" w:hAnsi="Sylfaen" w:cs="Sylfaen" w:eastAsia="Sylfaen"/>
                <w:spacing w:val="-2"/>
                <w:sz w:val="18"/>
                <w:szCs w:val="18"/>
              </w:rPr>
              <w:t>საქმიანობა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940583</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1182091</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1420070</w:t>
            </w:r>
          </w:p>
        </w:tc>
      </w:tr>
      <w:tr>
        <w:trPr>
          <w:trHeight w:val="705" w:hRule="atLeast"/>
        </w:trPr>
        <w:tc>
          <w:tcPr>
            <w:tcW w:w="1485" w:type="dxa"/>
            <w:tcBorders>
              <w:top w:val="single" w:sz="12" w:space="0" w:color="ABA899"/>
              <w:bottom w:val="single" w:sz="12" w:space="0" w:color="ABA899"/>
              <w:right w:val="single" w:sz="12" w:space="0" w:color="ABA899"/>
            </w:tcBorders>
          </w:tcPr>
          <w:p>
            <w:pPr>
              <w:pStyle w:val="TableParagraph"/>
              <w:spacing w:before="58"/>
              <w:ind w:left="15"/>
              <w:rPr>
                <w:rFonts w:ascii="Sylfaen"/>
                <w:sz w:val="18"/>
              </w:rPr>
            </w:pPr>
            <w:r>
              <w:rPr>
                <w:rFonts w:ascii="Sylfaen"/>
                <w:spacing w:val="-4"/>
                <w:sz w:val="18"/>
              </w:rPr>
              <w:t>7084</w:t>
            </w:r>
          </w:p>
        </w:tc>
        <w:tc>
          <w:tcPr>
            <w:tcW w:w="3675"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15"/>
              <w:jc w:val="left"/>
              <w:rPr>
                <w:rFonts w:ascii="Sylfaen" w:hAnsi="Sylfaen" w:cs="Sylfaen" w:eastAsia="Sylfaen"/>
                <w:sz w:val="18"/>
                <w:szCs w:val="18"/>
              </w:rPr>
            </w:pPr>
            <w:r>
              <w:rPr>
                <w:rFonts w:ascii="Sylfaen" w:hAnsi="Sylfaen" w:cs="Sylfaen" w:eastAsia="Sylfaen"/>
                <w:sz w:val="18"/>
                <w:szCs w:val="18"/>
              </w:rPr>
              <w:t>რელიგიური</w:t>
            </w:r>
            <w:r>
              <w:rPr>
                <w:rFonts w:ascii="Sylfaen" w:hAnsi="Sylfaen" w:cs="Sylfaen" w:eastAsia="Sylfaen"/>
                <w:spacing w:val="-5"/>
                <w:sz w:val="18"/>
                <w:szCs w:val="18"/>
              </w:rPr>
              <w:t> </w:t>
            </w:r>
            <w:r>
              <w:rPr>
                <w:rFonts w:ascii="Sylfaen" w:hAnsi="Sylfaen" w:cs="Sylfaen" w:eastAsia="Sylfaen"/>
                <w:sz w:val="18"/>
                <w:szCs w:val="18"/>
              </w:rPr>
              <w:t>და</w:t>
            </w:r>
            <w:r>
              <w:rPr>
                <w:rFonts w:ascii="Sylfaen" w:hAnsi="Sylfaen" w:cs="Sylfaen" w:eastAsia="Sylfaen"/>
                <w:spacing w:val="-5"/>
                <w:sz w:val="18"/>
                <w:szCs w:val="18"/>
              </w:rPr>
              <w:t> </w:t>
            </w:r>
            <w:r>
              <w:rPr>
                <w:rFonts w:ascii="Sylfaen" w:hAnsi="Sylfaen" w:cs="Sylfaen" w:eastAsia="Sylfaen"/>
                <w:sz w:val="18"/>
                <w:szCs w:val="18"/>
              </w:rPr>
              <w:t>სხვა</w:t>
            </w:r>
            <w:r>
              <w:rPr>
                <w:rFonts w:ascii="Sylfaen" w:hAnsi="Sylfaen" w:cs="Sylfaen" w:eastAsia="Sylfaen"/>
                <w:spacing w:val="-5"/>
                <w:sz w:val="18"/>
                <w:szCs w:val="18"/>
              </w:rPr>
              <w:t> </w:t>
            </w:r>
            <w:r>
              <w:rPr>
                <w:rFonts w:ascii="Sylfaen" w:hAnsi="Sylfaen" w:cs="Sylfaen" w:eastAsia="Sylfaen"/>
                <w:spacing w:val="-2"/>
                <w:sz w:val="18"/>
                <w:szCs w:val="18"/>
              </w:rPr>
              <w:t>სახის</w:t>
            </w:r>
          </w:p>
          <w:p>
            <w:pPr>
              <w:pStyle w:val="TableParagraph"/>
              <w:spacing w:line="224" w:lineRule="exact"/>
              <w:ind w:left="15"/>
              <w:jc w:val="left"/>
              <w:rPr>
                <w:rFonts w:ascii="Sylfaen" w:hAnsi="Sylfaen" w:cs="Sylfaen" w:eastAsia="Sylfaen"/>
                <w:sz w:val="18"/>
                <w:szCs w:val="18"/>
              </w:rPr>
            </w:pPr>
            <w:r>
              <w:rPr>
                <w:rFonts w:ascii="Sylfaen" w:hAnsi="Sylfaen" w:cs="Sylfaen" w:eastAsia="Sylfaen"/>
                <w:spacing w:val="-2"/>
                <w:sz w:val="18"/>
                <w:szCs w:val="18"/>
              </w:rPr>
              <w:t>საზოგადოებრივი</w:t>
            </w:r>
            <w:r>
              <w:rPr>
                <w:rFonts w:ascii="Sylfaen" w:hAnsi="Sylfaen" w:cs="Sylfaen" w:eastAsia="Sylfaen"/>
                <w:spacing w:val="14"/>
                <w:sz w:val="18"/>
                <w:szCs w:val="18"/>
              </w:rPr>
              <w:t> </w:t>
            </w:r>
            <w:r>
              <w:rPr>
                <w:rFonts w:ascii="Sylfaen" w:hAnsi="Sylfaen" w:cs="Sylfaen" w:eastAsia="Sylfaen"/>
                <w:spacing w:val="-2"/>
                <w:sz w:val="18"/>
                <w:szCs w:val="18"/>
              </w:rPr>
              <w:t>მომსახურება</w:t>
            </w:r>
          </w:p>
        </w:tc>
        <w:tc>
          <w:tcPr>
            <w:tcW w:w="166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298308</w:t>
            </w:r>
          </w:p>
        </w:tc>
        <w:tc>
          <w:tcPr>
            <w:tcW w:w="105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Pr>
                <w:sz w:val="18"/>
              </w:rPr>
            </w:pPr>
            <w:r>
              <w:rPr>
                <w:spacing w:val="-2"/>
                <w:sz w:val="18"/>
              </w:rPr>
              <w:t>76362</w:t>
            </w:r>
          </w:p>
        </w:tc>
        <w:tc>
          <w:tcPr>
            <w:tcW w:w="15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10000</w:t>
            </w:r>
          </w:p>
        </w:tc>
      </w:tr>
    </w:tbl>
    <w:p>
      <w:pPr>
        <w:pStyle w:val="TableParagraph"/>
        <w:spacing w:after="0"/>
        <w:rPr>
          <w:sz w:val="18"/>
        </w:rPr>
        <w:sectPr>
          <w:pgSz w:w="11900" w:h="16840"/>
          <w:pgMar w:header="0" w:footer="178" w:top="60" w:bottom="380" w:left="283" w:right="141"/>
        </w:sectPr>
      </w:pPr>
    </w:p>
    <w:p>
      <w:pPr>
        <w:pStyle w:val="BodyText"/>
        <w:ind w:left="0"/>
        <w:rPr>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1478"/>
        <w:gridCol w:w="3676"/>
        <w:gridCol w:w="1666"/>
        <w:gridCol w:w="1051"/>
        <w:gridCol w:w="1554"/>
      </w:tblGrid>
      <w:tr>
        <w:trPr>
          <w:trHeight w:val="915" w:hRule="atLeast"/>
        </w:trPr>
        <w:tc>
          <w:tcPr>
            <w:tcW w:w="1478" w:type="dxa"/>
            <w:tcBorders>
              <w:top w:val="nil"/>
              <w:bottom w:val="single" w:sz="12" w:space="0" w:color="ABA899"/>
              <w:right w:val="single" w:sz="12" w:space="0" w:color="ABA899"/>
            </w:tcBorders>
          </w:tcPr>
          <w:p>
            <w:pPr>
              <w:pStyle w:val="TableParagraph"/>
              <w:spacing w:before="163"/>
              <w:ind w:left="22"/>
              <w:rPr>
                <w:rFonts w:ascii="Sylfaen"/>
                <w:sz w:val="18"/>
              </w:rPr>
            </w:pPr>
            <w:r>
              <w:rPr>
                <w:rFonts w:ascii="Sylfaen"/>
                <w:spacing w:val="-4"/>
                <w:sz w:val="18"/>
              </w:rPr>
              <w:t>7086</w:t>
            </w:r>
          </w:p>
        </w:tc>
        <w:tc>
          <w:tcPr>
            <w:tcW w:w="3676" w:type="dxa"/>
            <w:tcBorders>
              <w:top w:val="nil"/>
              <w:left w:val="single" w:sz="12" w:space="0" w:color="ABA899"/>
              <w:bottom w:val="single" w:sz="12" w:space="0" w:color="ABA899"/>
              <w:right w:val="single" w:sz="12" w:space="0" w:color="ABA899"/>
            </w:tcBorders>
          </w:tcPr>
          <w:p>
            <w:pPr>
              <w:pStyle w:val="TableParagraph"/>
              <w:spacing w:line="177" w:lineRule="exact"/>
              <w:ind w:left="22"/>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5"/>
                <w:sz w:val="18"/>
                <w:szCs w:val="18"/>
              </w:rPr>
              <w:t> </w:t>
            </w:r>
            <w:r>
              <w:rPr>
                <w:rFonts w:ascii="Sylfaen" w:hAnsi="Sylfaen" w:cs="Sylfaen" w:eastAsia="Sylfaen"/>
                <w:sz w:val="18"/>
                <w:szCs w:val="18"/>
              </w:rPr>
              <w:t>სახის</w:t>
            </w:r>
            <w:r>
              <w:rPr>
                <w:rFonts w:ascii="Sylfaen" w:hAnsi="Sylfaen" w:cs="Sylfaen" w:eastAsia="Sylfaen"/>
                <w:spacing w:val="-4"/>
                <w:sz w:val="18"/>
                <w:szCs w:val="18"/>
              </w:rPr>
              <w:t> </w:t>
            </w:r>
            <w:r>
              <w:rPr>
                <w:rFonts w:ascii="Sylfaen" w:hAnsi="Sylfaen" w:cs="Sylfaen" w:eastAsia="Sylfaen"/>
                <w:spacing w:val="-2"/>
                <w:sz w:val="18"/>
                <w:szCs w:val="18"/>
              </w:rPr>
              <w:t>არაკლასიფიცირებული</w:t>
            </w:r>
          </w:p>
          <w:p>
            <w:pPr>
              <w:pStyle w:val="TableParagraph"/>
              <w:spacing w:line="213" w:lineRule="auto" w:before="6"/>
              <w:ind w:left="22"/>
              <w:jc w:val="left"/>
              <w:rPr>
                <w:rFonts w:ascii="Sylfaen" w:hAnsi="Sylfaen" w:cs="Sylfaen" w:eastAsia="Sylfaen"/>
                <w:sz w:val="18"/>
                <w:szCs w:val="18"/>
              </w:rPr>
            </w:pPr>
            <w:r>
              <w:rPr>
                <w:rFonts w:ascii="Sylfaen" w:hAnsi="Sylfaen" w:cs="Sylfaen" w:eastAsia="Sylfaen"/>
                <w:sz w:val="18"/>
                <w:szCs w:val="18"/>
              </w:rPr>
              <w:t>საქმიანობა</w:t>
            </w:r>
            <w:r>
              <w:rPr>
                <w:rFonts w:ascii="Sylfaen" w:hAnsi="Sylfaen" w:cs="Sylfaen" w:eastAsia="Sylfaen"/>
                <w:spacing w:val="-12"/>
                <w:sz w:val="18"/>
                <w:szCs w:val="18"/>
              </w:rPr>
              <w:t> </w:t>
            </w:r>
            <w:r>
              <w:rPr>
                <w:rFonts w:ascii="Sylfaen" w:hAnsi="Sylfaen" w:cs="Sylfaen" w:eastAsia="Sylfaen"/>
                <w:sz w:val="18"/>
                <w:szCs w:val="18"/>
              </w:rPr>
              <w:t>დასვენების,</w:t>
            </w:r>
            <w:r>
              <w:rPr>
                <w:rFonts w:ascii="Sylfaen" w:hAnsi="Sylfaen" w:cs="Sylfaen" w:eastAsia="Sylfaen"/>
                <w:spacing w:val="-11"/>
                <w:sz w:val="18"/>
                <w:szCs w:val="18"/>
              </w:rPr>
              <w:t> </w:t>
            </w:r>
            <w:r>
              <w:rPr>
                <w:rFonts w:ascii="Sylfaen" w:hAnsi="Sylfaen" w:cs="Sylfaen" w:eastAsia="Sylfaen"/>
                <w:sz w:val="18"/>
                <w:szCs w:val="18"/>
              </w:rPr>
              <w:t>კულტურისა</w:t>
            </w:r>
            <w:r>
              <w:rPr>
                <w:rFonts w:ascii="Sylfaen" w:hAnsi="Sylfaen" w:cs="Sylfaen" w:eastAsia="Sylfaen"/>
                <w:spacing w:val="-11"/>
                <w:sz w:val="18"/>
                <w:szCs w:val="18"/>
              </w:rPr>
              <w:t> </w:t>
            </w:r>
            <w:r>
              <w:rPr>
                <w:rFonts w:ascii="Sylfaen" w:hAnsi="Sylfaen" w:cs="Sylfaen" w:eastAsia="Sylfaen"/>
                <w:sz w:val="18"/>
                <w:szCs w:val="18"/>
              </w:rPr>
              <w:t>და რელიგიის სფეროში</w:t>
            </w:r>
          </w:p>
        </w:tc>
        <w:tc>
          <w:tcPr>
            <w:tcW w:w="1666" w:type="dxa"/>
            <w:tcBorders>
              <w:top w:val="nil"/>
              <w:left w:val="single" w:sz="12" w:space="0" w:color="ABA899"/>
              <w:bottom w:val="single" w:sz="12" w:space="0" w:color="ABA899"/>
              <w:right w:val="single" w:sz="12" w:space="0" w:color="ABA899"/>
            </w:tcBorders>
          </w:tcPr>
          <w:p>
            <w:pPr>
              <w:pStyle w:val="TableParagraph"/>
              <w:spacing w:before="150"/>
              <w:ind w:left="26"/>
              <w:rPr>
                <w:sz w:val="18"/>
              </w:rPr>
            </w:pPr>
            <w:r>
              <w:rPr>
                <w:spacing w:val="-10"/>
                <w:sz w:val="18"/>
              </w:rPr>
              <w:t>0</w:t>
            </w:r>
          </w:p>
        </w:tc>
        <w:tc>
          <w:tcPr>
            <w:tcW w:w="1051" w:type="dxa"/>
            <w:tcBorders>
              <w:top w:val="nil"/>
              <w:left w:val="single" w:sz="12" w:space="0" w:color="ABA899"/>
              <w:bottom w:val="single" w:sz="12" w:space="0" w:color="ABA899"/>
              <w:right w:val="single" w:sz="12" w:space="0" w:color="ABA899"/>
            </w:tcBorders>
          </w:tcPr>
          <w:p>
            <w:pPr>
              <w:pStyle w:val="TableParagraph"/>
              <w:spacing w:before="150"/>
              <w:ind w:left="39"/>
              <w:rPr>
                <w:sz w:val="18"/>
              </w:rPr>
            </w:pPr>
            <w:r>
              <w:rPr>
                <w:spacing w:val="-10"/>
                <w:sz w:val="18"/>
              </w:rPr>
              <w:t>0</w:t>
            </w:r>
          </w:p>
        </w:tc>
        <w:tc>
          <w:tcPr>
            <w:tcW w:w="1554" w:type="dxa"/>
            <w:tcBorders>
              <w:top w:val="nil"/>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115000</w:t>
            </w:r>
          </w:p>
        </w:tc>
      </w:tr>
      <w:tr>
        <w:trPr>
          <w:trHeight w:val="495" w:hRule="atLeast"/>
        </w:trPr>
        <w:tc>
          <w:tcPr>
            <w:tcW w:w="1478" w:type="dxa"/>
            <w:tcBorders>
              <w:top w:val="single" w:sz="12" w:space="0" w:color="ABA899"/>
              <w:bottom w:val="single" w:sz="12" w:space="0" w:color="ABA899"/>
              <w:right w:val="single" w:sz="12" w:space="0" w:color="ABA899"/>
            </w:tcBorders>
          </w:tcPr>
          <w:p>
            <w:pPr>
              <w:pStyle w:val="TableParagraph"/>
              <w:spacing w:line="180" w:lineRule="exact"/>
              <w:ind w:left="22"/>
              <w:rPr>
                <w:sz w:val="18"/>
              </w:rPr>
            </w:pPr>
            <w:r>
              <w:rPr>
                <w:spacing w:val="-5"/>
                <w:sz w:val="18"/>
              </w:rPr>
              <w:t>709</w:t>
            </w: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65"/>
                <w:sz w:val="18"/>
                <w:szCs w:val="18"/>
              </w:rPr>
              <w:t>განათლება</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6"/>
              <w:rPr>
                <w:sz w:val="18"/>
              </w:rPr>
            </w:pPr>
            <w:r>
              <w:rPr>
                <w:spacing w:val="-2"/>
                <w:sz w:val="18"/>
              </w:rPr>
              <w:t>769523</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9"/>
              <w:rPr>
                <w:sz w:val="18"/>
              </w:rPr>
            </w:pPr>
            <w:r>
              <w:rPr>
                <w:spacing w:val="-2"/>
                <w:sz w:val="18"/>
              </w:rPr>
              <w:t>720860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1558560</w:t>
            </w:r>
          </w:p>
        </w:tc>
      </w:tr>
      <w:tr>
        <w:trPr>
          <w:trHeight w:val="495" w:hRule="atLeast"/>
        </w:trPr>
        <w:tc>
          <w:tcPr>
            <w:tcW w:w="1478" w:type="dxa"/>
            <w:tcBorders>
              <w:top w:val="single" w:sz="12" w:space="0" w:color="ABA899"/>
              <w:bottom w:val="single" w:sz="12" w:space="0" w:color="ABA899"/>
              <w:right w:val="single" w:sz="12" w:space="0" w:color="ABA899"/>
            </w:tcBorders>
          </w:tcPr>
          <w:p>
            <w:pPr>
              <w:pStyle w:val="TableParagraph"/>
              <w:spacing w:line="191" w:lineRule="exact"/>
              <w:ind w:left="22"/>
              <w:rPr>
                <w:rFonts w:ascii="Sylfaen"/>
                <w:sz w:val="18"/>
              </w:rPr>
            </w:pPr>
            <w:r>
              <w:rPr>
                <w:rFonts w:ascii="Sylfaen"/>
                <w:spacing w:val="-4"/>
                <w:sz w:val="18"/>
              </w:rPr>
              <w:t>7093</w:t>
            </w: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22"/>
              <w:jc w:val="left"/>
              <w:rPr>
                <w:rFonts w:ascii="Sylfaen" w:hAnsi="Sylfaen" w:cs="Sylfaen" w:eastAsia="Sylfaen"/>
                <w:sz w:val="18"/>
                <w:szCs w:val="18"/>
              </w:rPr>
            </w:pPr>
            <w:r>
              <w:rPr>
                <w:rFonts w:ascii="Sylfaen" w:hAnsi="Sylfaen" w:cs="Sylfaen" w:eastAsia="Sylfaen"/>
                <w:sz w:val="18"/>
                <w:szCs w:val="18"/>
              </w:rPr>
              <w:t>პროფესიული</w:t>
            </w:r>
            <w:r>
              <w:rPr>
                <w:rFonts w:ascii="Sylfaen" w:hAnsi="Sylfaen" w:cs="Sylfaen" w:eastAsia="Sylfaen"/>
                <w:spacing w:val="-10"/>
                <w:sz w:val="18"/>
                <w:szCs w:val="18"/>
              </w:rPr>
              <w:t> </w:t>
            </w:r>
            <w:r>
              <w:rPr>
                <w:rFonts w:ascii="Sylfaen" w:hAnsi="Sylfaen" w:cs="Sylfaen" w:eastAsia="Sylfaen"/>
                <w:spacing w:val="-2"/>
                <w:sz w:val="18"/>
                <w:szCs w:val="18"/>
              </w:rPr>
              <w:t>განათლება</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6"/>
              <w:rPr>
                <w:sz w:val="18"/>
              </w:rPr>
            </w:pPr>
            <w:r>
              <w:rPr>
                <w:spacing w:val="-10"/>
                <w:sz w:val="18"/>
              </w:rPr>
              <w:t>0</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9"/>
              <w:rPr>
                <w:sz w:val="18"/>
              </w:rPr>
            </w:pPr>
            <w:r>
              <w:rPr>
                <w:spacing w:val="-10"/>
                <w:sz w:val="18"/>
              </w:rPr>
              <w:t>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705" w:hRule="atLeast"/>
        </w:trPr>
        <w:tc>
          <w:tcPr>
            <w:tcW w:w="1478" w:type="dxa"/>
            <w:tcBorders>
              <w:top w:val="single" w:sz="12" w:space="0" w:color="ABA899"/>
              <w:bottom w:val="single" w:sz="12" w:space="0" w:color="ABA899"/>
              <w:right w:val="single" w:sz="12" w:space="0" w:color="ABA899"/>
            </w:tcBorders>
          </w:tcPr>
          <w:p>
            <w:pPr>
              <w:pStyle w:val="TableParagraph"/>
              <w:spacing w:before="58"/>
              <w:ind w:left="22"/>
              <w:rPr>
                <w:rFonts w:ascii="Sylfaen"/>
                <w:sz w:val="18"/>
              </w:rPr>
            </w:pPr>
            <w:r>
              <w:rPr>
                <w:rFonts w:ascii="Sylfaen"/>
                <w:spacing w:val="-4"/>
                <w:sz w:val="18"/>
              </w:rPr>
              <w:t>7098</w:t>
            </w: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22"/>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11"/>
                <w:sz w:val="18"/>
                <w:szCs w:val="18"/>
              </w:rPr>
              <w:t> </w:t>
            </w:r>
            <w:r>
              <w:rPr>
                <w:rFonts w:ascii="Sylfaen" w:hAnsi="Sylfaen" w:cs="Sylfaen" w:eastAsia="Sylfaen"/>
                <w:sz w:val="18"/>
                <w:szCs w:val="18"/>
              </w:rPr>
              <w:t>არაკლასიფიცირებული</w:t>
            </w:r>
            <w:r>
              <w:rPr>
                <w:rFonts w:ascii="Sylfaen" w:hAnsi="Sylfaen" w:cs="Sylfaen" w:eastAsia="Sylfaen"/>
                <w:spacing w:val="-11"/>
                <w:sz w:val="18"/>
                <w:szCs w:val="18"/>
              </w:rPr>
              <w:t> </w:t>
            </w:r>
            <w:r>
              <w:rPr>
                <w:rFonts w:ascii="Sylfaen" w:hAnsi="Sylfaen" w:cs="Sylfaen" w:eastAsia="Sylfaen"/>
                <w:spacing w:val="-2"/>
                <w:sz w:val="18"/>
                <w:szCs w:val="18"/>
              </w:rPr>
              <w:t>საქმიანობა</w:t>
            </w:r>
          </w:p>
          <w:p>
            <w:pPr>
              <w:pStyle w:val="TableParagraph"/>
              <w:spacing w:line="224" w:lineRule="exact"/>
              <w:ind w:left="22"/>
              <w:jc w:val="left"/>
              <w:rPr>
                <w:rFonts w:ascii="Sylfaen" w:hAnsi="Sylfaen" w:cs="Sylfaen" w:eastAsia="Sylfaen"/>
                <w:sz w:val="18"/>
                <w:szCs w:val="18"/>
              </w:rPr>
            </w:pPr>
            <w:r>
              <w:rPr>
                <w:rFonts w:ascii="Sylfaen" w:hAnsi="Sylfaen" w:cs="Sylfaen" w:eastAsia="Sylfaen"/>
                <w:sz w:val="18"/>
                <w:szCs w:val="18"/>
              </w:rPr>
              <w:t>განათლების</w:t>
            </w:r>
            <w:r>
              <w:rPr>
                <w:rFonts w:ascii="Sylfaen" w:hAnsi="Sylfaen" w:cs="Sylfaen" w:eastAsia="Sylfaen"/>
                <w:spacing w:val="-10"/>
                <w:sz w:val="18"/>
                <w:szCs w:val="18"/>
              </w:rPr>
              <w:t> </w:t>
            </w:r>
            <w:r>
              <w:rPr>
                <w:rFonts w:ascii="Sylfaen" w:hAnsi="Sylfaen" w:cs="Sylfaen" w:eastAsia="Sylfaen"/>
                <w:spacing w:val="-2"/>
                <w:sz w:val="18"/>
                <w:szCs w:val="18"/>
              </w:rPr>
              <w:t>სფეროში</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6"/>
              <w:rPr>
                <w:sz w:val="18"/>
              </w:rPr>
            </w:pPr>
            <w:r>
              <w:rPr>
                <w:spacing w:val="-2"/>
                <w:sz w:val="18"/>
              </w:rPr>
              <w:t>769523</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9"/>
              <w:rPr>
                <w:sz w:val="18"/>
              </w:rPr>
            </w:pPr>
            <w:r>
              <w:rPr>
                <w:spacing w:val="-2"/>
                <w:sz w:val="18"/>
              </w:rPr>
              <w:t>720860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1558560</w:t>
            </w:r>
          </w:p>
        </w:tc>
      </w:tr>
      <w:tr>
        <w:trPr>
          <w:trHeight w:val="495" w:hRule="atLeast"/>
        </w:trPr>
        <w:tc>
          <w:tcPr>
            <w:tcW w:w="1478" w:type="dxa"/>
            <w:tcBorders>
              <w:top w:val="single" w:sz="12" w:space="0" w:color="ABA899"/>
              <w:bottom w:val="single" w:sz="12" w:space="0" w:color="ABA899"/>
              <w:right w:val="single" w:sz="12" w:space="0" w:color="ABA899"/>
            </w:tcBorders>
          </w:tcPr>
          <w:p>
            <w:pPr>
              <w:pStyle w:val="TableParagraph"/>
              <w:spacing w:line="180" w:lineRule="exact"/>
              <w:ind w:left="22"/>
              <w:rPr>
                <w:sz w:val="18"/>
              </w:rPr>
            </w:pPr>
            <w:r>
              <w:rPr>
                <w:spacing w:val="-5"/>
                <w:sz w:val="18"/>
              </w:rPr>
              <w:t>710</w:t>
            </w: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60"/>
                <w:sz w:val="18"/>
                <w:szCs w:val="18"/>
              </w:rPr>
              <w:t>სოციალური</w:t>
            </w:r>
            <w:r>
              <w:rPr>
                <w:spacing w:val="35"/>
                <w:sz w:val="18"/>
                <w:szCs w:val="18"/>
              </w:rPr>
              <w:t> </w:t>
            </w:r>
            <w:r>
              <w:rPr>
                <w:spacing w:val="-2"/>
                <w:w w:val="70"/>
                <w:sz w:val="18"/>
                <w:szCs w:val="18"/>
              </w:rPr>
              <w:t>დაცვა</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6"/>
              <w:rPr>
                <w:sz w:val="18"/>
              </w:rPr>
            </w:pPr>
            <w:r>
              <w:rPr>
                <w:spacing w:val="-2"/>
                <w:sz w:val="18"/>
              </w:rPr>
              <w:t>1610212</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9"/>
              <w:rPr>
                <w:sz w:val="18"/>
              </w:rPr>
            </w:pPr>
            <w:r>
              <w:rPr>
                <w:spacing w:val="-2"/>
                <w:sz w:val="18"/>
              </w:rPr>
              <w:t>3262600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3618350</w:t>
            </w:r>
          </w:p>
        </w:tc>
      </w:tr>
      <w:tr>
        <w:trPr>
          <w:trHeight w:val="915" w:hRule="atLeast"/>
        </w:trPr>
        <w:tc>
          <w:tcPr>
            <w:tcW w:w="1478" w:type="dxa"/>
            <w:tcBorders>
              <w:top w:val="single" w:sz="12" w:space="0" w:color="ABA899"/>
              <w:bottom w:val="single" w:sz="12" w:space="0" w:color="ABA899"/>
              <w:right w:val="single" w:sz="12" w:space="0" w:color="ABA899"/>
            </w:tcBorders>
          </w:tcPr>
          <w:p>
            <w:pPr>
              <w:pStyle w:val="TableParagraph"/>
              <w:spacing w:before="163"/>
              <w:ind w:left="22"/>
              <w:rPr>
                <w:rFonts w:ascii="Sylfaen"/>
                <w:sz w:val="18"/>
              </w:rPr>
            </w:pPr>
            <w:r>
              <w:rPr>
                <w:rFonts w:ascii="Sylfaen"/>
                <w:spacing w:val="-4"/>
                <w:sz w:val="18"/>
              </w:rPr>
              <w:t>7101</w:t>
            </w: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22"/>
              <w:jc w:val="left"/>
              <w:rPr>
                <w:rFonts w:ascii="Sylfaen" w:hAnsi="Sylfaen" w:cs="Sylfaen" w:eastAsia="Sylfaen"/>
                <w:sz w:val="18"/>
                <w:szCs w:val="18"/>
              </w:rPr>
            </w:pPr>
            <w:r>
              <w:rPr>
                <w:rFonts w:ascii="Sylfaen" w:hAnsi="Sylfaen" w:cs="Sylfaen" w:eastAsia="Sylfaen"/>
                <w:sz w:val="18"/>
                <w:szCs w:val="18"/>
              </w:rPr>
              <w:t>ავადმყოფთა</w:t>
            </w:r>
            <w:r>
              <w:rPr>
                <w:rFonts w:ascii="Sylfaen" w:hAnsi="Sylfaen" w:cs="Sylfaen" w:eastAsia="Sylfaen"/>
                <w:spacing w:val="-6"/>
                <w:sz w:val="18"/>
                <w:szCs w:val="18"/>
              </w:rPr>
              <w:t> </w:t>
            </w:r>
            <w:r>
              <w:rPr>
                <w:rFonts w:ascii="Sylfaen" w:hAnsi="Sylfaen" w:cs="Sylfaen" w:eastAsia="Sylfaen"/>
                <w:sz w:val="18"/>
                <w:szCs w:val="18"/>
              </w:rPr>
              <w:t>და</w:t>
            </w:r>
            <w:r>
              <w:rPr>
                <w:rFonts w:ascii="Sylfaen" w:hAnsi="Sylfaen" w:cs="Sylfaen" w:eastAsia="Sylfaen"/>
                <w:spacing w:val="-6"/>
                <w:sz w:val="18"/>
                <w:szCs w:val="18"/>
              </w:rPr>
              <w:t> </w:t>
            </w:r>
            <w:r>
              <w:rPr>
                <w:rFonts w:ascii="Sylfaen" w:hAnsi="Sylfaen" w:cs="Sylfaen" w:eastAsia="Sylfaen"/>
                <w:spacing w:val="-2"/>
                <w:sz w:val="18"/>
                <w:szCs w:val="18"/>
              </w:rPr>
              <w:t>შეზღუდული</w:t>
            </w:r>
          </w:p>
          <w:p>
            <w:pPr>
              <w:pStyle w:val="TableParagraph"/>
              <w:spacing w:line="213" w:lineRule="auto" w:before="6"/>
              <w:ind w:left="22"/>
              <w:jc w:val="left"/>
              <w:rPr>
                <w:rFonts w:ascii="Sylfaen" w:hAnsi="Sylfaen" w:cs="Sylfaen" w:eastAsia="Sylfaen"/>
                <w:sz w:val="18"/>
                <w:szCs w:val="18"/>
              </w:rPr>
            </w:pPr>
            <w:r>
              <w:rPr>
                <w:rFonts w:ascii="Sylfaen" w:hAnsi="Sylfaen" w:cs="Sylfaen" w:eastAsia="Sylfaen"/>
                <w:sz w:val="18"/>
                <w:szCs w:val="18"/>
              </w:rPr>
              <w:t>შესაძლებლობის</w:t>
            </w:r>
            <w:r>
              <w:rPr>
                <w:rFonts w:ascii="Sylfaen" w:hAnsi="Sylfaen" w:cs="Sylfaen" w:eastAsia="Sylfaen"/>
                <w:spacing w:val="-12"/>
                <w:sz w:val="18"/>
                <w:szCs w:val="18"/>
              </w:rPr>
              <w:t> </w:t>
            </w:r>
            <w:r>
              <w:rPr>
                <w:rFonts w:ascii="Sylfaen" w:hAnsi="Sylfaen" w:cs="Sylfaen" w:eastAsia="Sylfaen"/>
                <w:sz w:val="18"/>
                <w:szCs w:val="18"/>
              </w:rPr>
              <w:t>მქონე</w:t>
            </w:r>
            <w:r>
              <w:rPr>
                <w:rFonts w:ascii="Sylfaen" w:hAnsi="Sylfaen" w:cs="Sylfaen" w:eastAsia="Sylfaen"/>
                <w:spacing w:val="-11"/>
                <w:sz w:val="18"/>
                <w:szCs w:val="18"/>
              </w:rPr>
              <w:t> </w:t>
            </w:r>
            <w:r>
              <w:rPr>
                <w:rFonts w:ascii="Sylfaen" w:hAnsi="Sylfaen" w:cs="Sylfaen" w:eastAsia="Sylfaen"/>
                <w:sz w:val="18"/>
                <w:szCs w:val="18"/>
              </w:rPr>
              <w:t>პირთა</w:t>
            </w:r>
            <w:r>
              <w:rPr>
                <w:rFonts w:ascii="Sylfaen" w:hAnsi="Sylfaen" w:cs="Sylfaen" w:eastAsia="Sylfaen"/>
                <w:spacing w:val="-11"/>
                <w:sz w:val="18"/>
                <w:szCs w:val="18"/>
              </w:rPr>
              <w:t> </w:t>
            </w:r>
            <w:r>
              <w:rPr>
                <w:rFonts w:ascii="Sylfaen" w:hAnsi="Sylfaen" w:cs="Sylfaen" w:eastAsia="Sylfaen"/>
                <w:sz w:val="18"/>
                <w:szCs w:val="18"/>
              </w:rPr>
              <w:t>სოციალური </w:t>
            </w:r>
            <w:r>
              <w:rPr>
                <w:rFonts w:ascii="Sylfaen" w:hAnsi="Sylfaen" w:cs="Sylfaen" w:eastAsia="Sylfaen"/>
                <w:spacing w:val="-2"/>
                <w:sz w:val="18"/>
                <w:szCs w:val="18"/>
              </w:rPr>
              <w:t>დაცვა</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6"/>
              <w:rPr>
                <w:sz w:val="18"/>
              </w:rPr>
            </w:pPr>
            <w:r>
              <w:rPr>
                <w:spacing w:val="-10"/>
                <w:sz w:val="18"/>
              </w:rPr>
              <w:t>0</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9"/>
              <w:rPr>
                <w:sz w:val="18"/>
              </w:rPr>
            </w:pPr>
            <w:r>
              <w:rPr>
                <w:spacing w:val="-10"/>
                <w:sz w:val="18"/>
              </w:rPr>
              <w:t>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10"/>
                <w:sz w:val="18"/>
              </w:rPr>
              <w:t>0</w:t>
            </w:r>
          </w:p>
        </w:tc>
      </w:tr>
      <w:tr>
        <w:trPr>
          <w:trHeight w:val="705" w:hRule="atLeast"/>
        </w:trPr>
        <w:tc>
          <w:tcPr>
            <w:tcW w:w="1478" w:type="dxa"/>
            <w:tcBorders>
              <w:top w:val="single" w:sz="12" w:space="0" w:color="ABA899"/>
              <w:bottom w:val="single" w:sz="12" w:space="0" w:color="ABA899"/>
              <w:right w:val="single" w:sz="12" w:space="0" w:color="ABA899"/>
            </w:tcBorders>
          </w:tcPr>
          <w:p>
            <w:pPr>
              <w:pStyle w:val="TableParagraph"/>
              <w:spacing w:before="58"/>
              <w:ind w:left="22"/>
              <w:rPr>
                <w:rFonts w:ascii="Sylfaen"/>
                <w:sz w:val="18"/>
              </w:rPr>
            </w:pPr>
            <w:r>
              <w:rPr>
                <w:rFonts w:ascii="Sylfaen"/>
                <w:spacing w:val="-2"/>
                <w:sz w:val="18"/>
              </w:rPr>
              <w:t>71012</w:t>
            </w: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22" w:right="-15"/>
              <w:jc w:val="left"/>
              <w:rPr>
                <w:rFonts w:ascii="Sylfaen" w:hAnsi="Sylfaen" w:cs="Sylfaen" w:eastAsia="Sylfaen"/>
                <w:sz w:val="18"/>
                <w:szCs w:val="18"/>
              </w:rPr>
            </w:pPr>
            <w:r>
              <w:rPr>
                <w:rFonts w:ascii="Sylfaen" w:hAnsi="Sylfaen" w:cs="Sylfaen" w:eastAsia="Sylfaen"/>
                <w:sz w:val="18"/>
                <w:szCs w:val="18"/>
              </w:rPr>
              <w:t>შეზღუდული</w:t>
            </w:r>
            <w:r>
              <w:rPr>
                <w:rFonts w:ascii="Sylfaen" w:hAnsi="Sylfaen" w:cs="Sylfaen" w:eastAsia="Sylfaen"/>
                <w:spacing w:val="-9"/>
                <w:sz w:val="18"/>
                <w:szCs w:val="18"/>
              </w:rPr>
              <w:t> </w:t>
            </w:r>
            <w:r>
              <w:rPr>
                <w:rFonts w:ascii="Sylfaen" w:hAnsi="Sylfaen" w:cs="Sylfaen" w:eastAsia="Sylfaen"/>
                <w:sz w:val="18"/>
                <w:szCs w:val="18"/>
              </w:rPr>
              <w:t>შესაძლებლობის</w:t>
            </w:r>
            <w:r>
              <w:rPr>
                <w:rFonts w:ascii="Sylfaen" w:hAnsi="Sylfaen" w:cs="Sylfaen" w:eastAsia="Sylfaen"/>
                <w:spacing w:val="-9"/>
                <w:sz w:val="18"/>
                <w:szCs w:val="18"/>
              </w:rPr>
              <w:t> </w:t>
            </w:r>
            <w:r>
              <w:rPr>
                <w:rFonts w:ascii="Sylfaen" w:hAnsi="Sylfaen" w:cs="Sylfaen" w:eastAsia="Sylfaen"/>
                <w:sz w:val="18"/>
                <w:szCs w:val="18"/>
              </w:rPr>
              <w:t>მქონე</w:t>
            </w:r>
            <w:r>
              <w:rPr>
                <w:rFonts w:ascii="Sylfaen" w:hAnsi="Sylfaen" w:cs="Sylfaen" w:eastAsia="Sylfaen"/>
                <w:spacing w:val="-9"/>
                <w:sz w:val="18"/>
                <w:szCs w:val="18"/>
              </w:rPr>
              <w:t> </w:t>
            </w:r>
            <w:r>
              <w:rPr>
                <w:rFonts w:ascii="Sylfaen" w:hAnsi="Sylfaen" w:cs="Sylfaen" w:eastAsia="Sylfaen"/>
                <w:spacing w:val="-2"/>
                <w:sz w:val="18"/>
                <w:szCs w:val="18"/>
              </w:rPr>
              <w:t>პირთა</w:t>
            </w:r>
          </w:p>
          <w:p>
            <w:pPr>
              <w:pStyle w:val="TableParagraph"/>
              <w:spacing w:line="224" w:lineRule="exact"/>
              <w:ind w:left="22"/>
              <w:jc w:val="left"/>
              <w:rPr>
                <w:rFonts w:ascii="Sylfaen" w:hAnsi="Sylfaen" w:cs="Sylfaen" w:eastAsia="Sylfaen"/>
                <w:sz w:val="18"/>
                <w:szCs w:val="18"/>
              </w:rPr>
            </w:pPr>
            <w:r>
              <w:rPr>
                <w:rFonts w:ascii="Sylfaen" w:hAnsi="Sylfaen" w:cs="Sylfaen" w:eastAsia="Sylfaen"/>
                <w:sz w:val="18"/>
                <w:szCs w:val="18"/>
              </w:rPr>
              <w:t>სოციალური</w:t>
            </w:r>
            <w:r>
              <w:rPr>
                <w:rFonts w:ascii="Sylfaen" w:hAnsi="Sylfaen" w:cs="Sylfaen" w:eastAsia="Sylfaen"/>
                <w:spacing w:val="-9"/>
                <w:sz w:val="18"/>
                <w:szCs w:val="18"/>
              </w:rPr>
              <w:t> </w:t>
            </w:r>
            <w:r>
              <w:rPr>
                <w:rFonts w:ascii="Sylfaen" w:hAnsi="Sylfaen" w:cs="Sylfaen" w:eastAsia="Sylfaen"/>
                <w:spacing w:val="-2"/>
                <w:sz w:val="18"/>
                <w:szCs w:val="18"/>
              </w:rPr>
              <w:t>დაცვა</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6"/>
              <w:rPr>
                <w:sz w:val="18"/>
              </w:rPr>
            </w:pPr>
            <w:r>
              <w:rPr>
                <w:spacing w:val="-10"/>
                <w:sz w:val="18"/>
              </w:rPr>
              <w:t>0</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9"/>
              <w:rPr>
                <w:sz w:val="18"/>
              </w:rPr>
            </w:pPr>
            <w:r>
              <w:rPr>
                <w:spacing w:val="-10"/>
                <w:sz w:val="18"/>
              </w:rPr>
              <w:t>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10"/>
                <w:sz w:val="18"/>
              </w:rPr>
              <w:t>0</w:t>
            </w:r>
          </w:p>
        </w:tc>
      </w:tr>
      <w:tr>
        <w:trPr>
          <w:trHeight w:val="915" w:hRule="atLeast"/>
        </w:trPr>
        <w:tc>
          <w:tcPr>
            <w:tcW w:w="1478" w:type="dxa"/>
            <w:tcBorders>
              <w:top w:val="single" w:sz="12" w:space="0" w:color="ABA899"/>
              <w:bottom w:val="single" w:sz="12" w:space="0" w:color="ABA899"/>
              <w:right w:val="single" w:sz="12" w:space="0" w:color="ABA899"/>
            </w:tcBorders>
          </w:tcPr>
          <w:p>
            <w:pPr>
              <w:pStyle w:val="TableParagraph"/>
              <w:spacing w:before="163"/>
              <w:ind w:left="22"/>
              <w:rPr>
                <w:rFonts w:ascii="Sylfaen"/>
                <w:sz w:val="18"/>
              </w:rPr>
            </w:pPr>
            <w:r>
              <w:rPr>
                <w:rFonts w:ascii="Sylfaen"/>
                <w:spacing w:val="-4"/>
                <w:sz w:val="18"/>
              </w:rPr>
              <w:t>7107</w:t>
            </w: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177" w:lineRule="exact"/>
              <w:ind w:left="22"/>
              <w:jc w:val="left"/>
              <w:rPr>
                <w:rFonts w:ascii="Sylfaen" w:hAnsi="Sylfaen" w:cs="Sylfaen" w:eastAsia="Sylfaen"/>
                <w:sz w:val="18"/>
                <w:szCs w:val="18"/>
              </w:rPr>
            </w:pPr>
            <w:r>
              <w:rPr>
                <w:rFonts w:ascii="Sylfaen" w:hAnsi="Sylfaen" w:cs="Sylfaen" w:eastAsia="Sylfaen"/>
                <w:sz w:val="18"/>
                <w:szCs w:val="18"/>
              </w:rPr>
              <w:t>სოციალური</w:t>
            </w:r>
            <w:r>
              <w:rPr>
                <w:rFonts w:ascii="Sylfaen" w:hAnsi="Sylfaen" w:cs="Sylfaen" w:eastAsia="Sylfaen"/>
                <w:spacing w:val="-10"/>
                <w:sz w:val="18"/>
                <w:szCs w:val="18"/>
              </w:rPr>
              <w:t> </w:t>
            </w:r>
            <w:r>
              <w:rPr>
                <w:rFonts w:ascii="Sylfaen" w:hAnsi="Sylfaen" w:cs="Sylfaen" w:eastAsia="Sylfaen"/>
                <w:sz w:val="18"/>
                <w:szCs w:val="18"/>
              </w:rPr>
              <w:t>გაუცხოების</w:t>
            </w:r>
            <w:r>
              <w:rPr>
                <w:rFonts w:ascii="Sylfaen" w:hAnsi="Sylfaen" w:cs="Sylfaen" w:eastAsia="Sylfaen"/>
                <w:spacing w:val="-9"/>
                <w:sz w:val="18"/>
                <w:szCs w:val="18"/>
              </w:rPr>
              <w:t> </w:t>
            </w:r>
            <w:r>
              <w:rPr>
                <w:rFonts w:ascii="Sylfaen" w:hAnsi="Sylfaen" w:cs="Sylfaen" w:eastAsia="Sylfaen"/>
                <w:spacing w:val="-2"/>
                <w:sz w:val="18"/>
                <w:szCs w:val="18"/>
              </w:rPr>
              <w:t>საკითხები,</w:t>
            </w:r>
          </w:p>
          <w:p>
            <w:pPr>
              <w:pStyle w:val="TableParagraph"/>
              <w:spacing w:line="213" w:lineRule="auto" w:before="6"/>
              <w:ind w:left="22" w:right="13"/>
              <w:jc w:val="left"/>
              <w:rPr>
                <w:rFonts w:ascii="Sylfaen" w:hAnsi="Sylfaen" w:cs="Sylfaen" w:eastAsia="Sylfaen"/>
                <w:sz w:val="18"/>
                <w:szCs w:val="18"/>
              </w:rPr>
            </w:pPr>
            <w:r>
              <w:rPr>
                <w:rFonts w:ascii="Sylfaen" w:hAnsi="Sylfaen" w:cs="Sylfaen" w:eastAsia="Sylfaen"/>
                <w:sz w:val="18"/>
                <w:szCs w:val="18"/>
              </w:rPr>
              <w:t>რომლებიც</w:t>
            </w:r>
            <w:r>
              <w:rPr>
                <w:rFonts w:ascii="Sylfaen" w:hAnsi="Sylfaen" w:cs="Sylfaen" w:eastAsia="Sylfaen"/>
                <w:spacing w:val="-12"/>
                <w:sz w:val="18"/>
                <w:szCs w:val="18"/>
              </w:rPr>
              <w:t> </w:t>
            </w:r>
            <w:r>
              <w:rPr>
                <w:rFonts w:ascii="Sylfaen" w:hAnsi="Sylfaen" w:cs="Sylfaen" w:eastAsia="Sylfaen"/>
                <w:sz w:val="18"/>
                <w:szCs w:val="18"/>
              </w:rPr>
              <w:t>არ</w:t>
            </w:r>
            <w:r>
              <w:rPr>
                <w:rFonts w:ascii="Sylfaen" w:hAnsi="Sylfaen" w:cs="Sylfaen" w:eastAsia="Sylfaen"/>
                <w:spacing w:val="-11"/>
                <w:sz w:val="18"/>
                <w:szCs w:val="18"/>
              </w:rPr>
              <w:t> </w:t>
            </w:r>
            <w:r>
              <w:rPr>
                <w:rFonts w:ascii="Sylfaen" w:hAnsi="Sylfaen" w:cs="Sylfaen" w:eastAsia="Sylfaen"/>
                <w:sz w:val="18"/>
                <w:szCs w:val="18"/>
              </w:rPr>
              <w:t>ექვემდებარება </w:t>
            </w:r>
            <w:r>
              <w:rPr>
                <w:rFonts w:ascii="Sylfaen" w:hAnsi="Sylfaen" w:cs="Sylfaen" w:eastAsia="Sylfaen"/>
                <w:spacing w:val="-2"/>
                <w:sz w:val="18"/>
                <w:szCs w:val="18"/>
              </w:rPr>
              <w:t>კლასიფიკაციას</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6"/>
              <w:rPr>
                <w:sz w:val="18"/>
              </w:rPr>
            </w:pPr>
            <w:r>
              <w:rPr>
                <w:spacing w:val="-2"/>
                <w:sz w:val="18"/>
              </w:rPr>
              <w:t>1610212</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9"/>
              <w:rPr>
                <w:sz w:val="18"/>
              </w:rPr>
            </w:pPr>
            <w:r>
              <w:rPr>
                <w:spacing w:val="-2"/>
                <w:sz w:val="18"/>
              </w:rPr>
              <w:t>3262600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3618350</w:t>
            </w:r>
          </w:p>
        </w:tc>
      </w:tr>
      <w:tr>
        <w:trPr>
          <w:trHeight w:val="570" w:hRule="atLeast"/>
        </w:trPr>
        <w:tc>
          <w:tcPr>
            <w:tcW w:w="1478"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67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67"/>
              <w:jc w:val="left"/>
              <w:rPr>
                <w:sz w:val="18"/>
                <w:szCs w:val="18"/>
              </w:rPr>
            </w:pPr>
            <w:r>
              <w:rPr>
                <w:spacing w:val="-4"/>
                <w:w w:val="85"/>
                <w:sz w:val="18"/>
                <w:szCs w:val="18"/>
              </w:rPr>
              <w:t>სულ:</w:t>
            </w:r>
          </w:p>
        </w:tc>
        <w:tc>
          <w:tcPr>
            <w:tcW w:w="166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6"/>
              <w:rPr>
                <w:sz w:val="18"/>
              </w:rPr>
            </w:pPr>
            <w:r>
              <w:rPr>
                <w:spacing w:val="-2"/>
                <w:sz w:val="18"/>
              </w:rPr>
              <w:t>31002654</w:t>
            </w:r>
          </w:p>
        </w:tc>
        <w:tc>
          <w:tcPr>
            <w:tcW w:w="105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9"/>
              <w:rPr>
                <w:sz w:val="18"/>
              </w:rPr>
            </w:pPr>
            <w:r>
              <w:rPr>
                <w:spacing w:val="-2"/>
                <w:sz w:val="18"/>
              </w:rPr>
              <w:t>40302800</w:t>
            </w:r>
          </w:p>
        </w:tc>
        <w:tc>
          <w:tcPr>
            <w:tcW w:w="15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50075000</w:t>
            </w:r>
          </w:p>
        </w:tc>
      </w:tr>
    </w:tbl>
    <w:p>
      <w:pPr>
        <w:pStyle w:val="BodyText"/>
        <w:spacing w:before="2"/>
        <w:ind w:left="0"/>
        <w:rPr>
          <w:sz w:val="18"/>
        </w:rPr>
      </w:pPr>
    </w:p>
    <w:p>
      <w:pPr>
        <w:spacing w:before="0"/>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ind w:left="0"/>
        <w:rPr>
          <w:rFonts w:ascii="Segoe UI Symbol"/>
          <w:sz w:val="18"/>
        </w:rPr>
      </w:pPr>
    </w:p>
    <w:p>
      <w:pPr>
        <w:pStyle w:val="BodyText"/>
        <w:ind w:left="0"/>
        <w:rPr>
          <w:rFonts w:ascii="Segoe UI Symbol"/>
          <w:sz w:val="18"/>
        </w:rPr>
      </w:pPr>
    </w:p>
    <w:p>
      <w:pPr>
        <w:pStyle w:val="BodyText"/>
        <w:spacing w:before="102"/>
        <w:ind w:left="0"/>
        <w:rPr>
          <w:rFonts w:ascii="Segoe UI Symbol"/>
          <w:sz w:val="18"/>
        </w:rPr>
      </w:pPr>
    </w:p>
    <w:p>
      <w:pPr>
        <w:pStyle w:val="BodyText"/>
        <w:spacing w:before="1"/>
        <w:ind w:left="2909" w:right="2905"/>
        <w:jc w:val="center"/>
        <w:rPr>
          <w:rFonts w:ascii="Segoe UI Symbol" w:hAnsi="Segoe UI Symbol" w:cs="Segoe UI Symbol" w:eastAsia="Segoe UI Symbol"/>
        </w:rPr>
      </w:pPr>
      <w:r>
        <w:rPr>
          <w:rFonts w:ascii="Segoe UI Symbol" w:hAnsi="Segoe UI Symbol" w:cs="Segoe UI Symbol" w:eastAsia="Segoe UI Symbol"/>
          <w:w w:val="55"/>
        </w:rPr>
        <w:t>თავი</w:t>
      </w:r>
      <w:r>
        <w:rPr>
          <w:rFonts w:ascii="Segoe UI Symbol" w:hAnsi="Segoe UI Symbol" w:cs="Segoe UI Symbol" w:eastAsia="Segoe UI Symbol"/>
          <w:spacing w:val="10"/>
        </w:rPr>
        <w:t> </w:t>
      </w:r>
      <w:r>
        <w:rPr>
          <w:rFonts w:ascii="Segoe UI Symbol" w:hAnsi="Segoe UI Symbol" w:cs="Segoe UI Symbol" w:eastAsia="Segoe UI Symbol"/>
          <w:spacing w:val="-7"/>
        </w:rPr>
        <w:t>IV</w:t>
      </w:r>
    </w:p>
    <w:p>
      <w:pPr>
        <w:pStyle w:val="BodyText"/>
        <w:spacing w:line="213" w:lineRule="auto" w:before="279"/>
        <w:ind w:left="3357" w:hanging="2970"/>
        <w:rPr>
          <w:rFonts w:ascii="Segoe UI Symbol" w:hAnsi="Segoe UI Symbol" w:cs="Segoe UI Symbol" w:eastAsia="Segoe UI Symbol"/>
        </w:rPr>
      </w:pPr>
      <w:r>
        <w:rPr>
          <w:rFonts w:ascii="Segoe UI Symbol" w:hAnsi="Segoe UI Symbol" w:cs="Segoe UI Symbol" w:eastAsia="Segoe UI Symbol"/>
          <w:w w:val="60"/>
        </w:rPr>
        <w:t>აფხაზეთის</w:t>
      </w:r>
      <w:r>
        <w:rPr>
          <w:rFonts w:ascii="Segoe UI Symbol" w:hAnsi="Segoe UI Symbol" w:cs="Segoe UI Symbol" w:eastAsia="Segoe UI Symbol"/>
          <w:spacing w:val="-3"/>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3"/>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3"/>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12"/>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3"/>
        </w:rPr>
        <w:t> </w:t>
      </w:r>
      <w:r>
        <w:rPr>
          <w:rFonts w:ascii="Segoe UI Symbol" w:hAnsi="Segoe UI Symbol" w:cs="Segoe UI Symbol" w:eastAsia="Segoe UI Symbol"/>
          <w:w w:val="60"/>
        </w:rPr>
        <w:t>მთლიანი</w:t>
      </w:r>
      <w:r>
        <w:rPr>
          <w:rFonts w:ascii="Segoe UI Symbol" w:hAnsi="Segoe UI Symbol" w:cs="Segoe UI Symbol" w:eastAsia="Segoe UI Symbol"/>
          <w:spacing w:val="-3"/>
        </w:rPr>
        <w:t> </w:t>
      </w:r>
      <w:r>
        <w:rPr>
          <w:rFonts w:ascii="Segoe UI Symbol" w:hAnsi="Segoe UI Symbol" w:cs="Segoe UI Symbol" w:eastAsia="Segoe UI Symbol"/>
          <w:w w:val="60"/>
        </w:rPr>
        <w:t>სალდო,</w:t>
      </w:r>
      <w:r>
        <w:rPr>
          <w:rFonts w:ascii="Segoe UI Symbol" w:hAnsi="Segoe UI Symbol" w:cs="Segoe UI Symbol" w:eastAsia="Segoe UI Symbol"/>
          <w:spacing w:val="-3"/>
        </w:rPr>
        <w:t> </w:t>
      </w:r>
      <w:r>
        <w:rPr>
          <w:rFonts w:ascii="Segoe UI Symbol" w:hAnsi="Segoe UI Symbol" w:cs="Segoe UI Symbol" w:eastAsia="Segoe UI Symbol"/>
          <w:w w:val="60"/>
        </w:rPr>
        <w:t>ფინანსური</w:t>
      </w:r>
      <w:r>
        <w:rPr>
          <w:rFonts w:ascii="Segoe UI Symbol" w:hAnsi="Segoe UI Symbol" w:cs="Segoe UI Symbol" w:eastAsia="Segoe UI Symbol"/>
        </w:rPr>
        <w:t> </w:t>
      </w:r>
      <w:r>
        <w:rPr>
          <w:rFonts w:ascii="Segoe UI Symbol" w:hAnsi="Segoe UI Symbol" w:cs="Segoe UI Symbol" w:eastAsia="Segoe UI Symbol"/>
          <w:w w:val="60"/>
        </w:rPr>
        <w:t>აქტივებისა</w:t>
      </w:r>
      <w:r>
        <w:rPr>
          <w:rFonts w:ascii="Segoe UI Symbol" w:hAnsi="Segoe UI Symbol" w:cs="Segoe UI Symbol" w:eastAsia="Segoe UI Symbol"/>
          <w:spacing w:val="-11"/>
        </w:rPr>
        <w:t> </w:t>
      </w:r>
      <w:r>
        <w:rPr>
          <w:rFonts w:ascii="Segoe UI Symbol" w:hAnsi="Segoe UI Symbol" w:cs="Segoe UI Symbol" w:eastAsia="Segoe UI Symbol"/>
          <w:w w:val="60"/>
        </w:rPr>
        <w:t>და</w:t>
      </w:r>
      <w:r>
        <w:rPr>
          <w:rFonts w:ascii="Segoe UI Symbol" w:hAnsi="Segoe UI Symbol" w:cs="Segoe UI Symbol" w:eastAsia="Segoe UI Symbol"/>
          <w:spacing w:val="-11"/>
        </w:rPr>
        <w:t> </w:t>
      </w:r>
      <w:r>
        <w:rPr>
          <w:rFonts w:ascii="Segoe UI Symbol" w:hAnsi="Segoe UI Symbol" w:cs="Segoe UI Symbol" w:eastAsia="Segoe UI Symbol"/>
          <w:w w:val="60"/>
        </w:rPr>
        <w:t>ვალდებულებების</w:t>
      </w:r>
      <w:r>
        <w:rPr>
          <w:rFonts w:ascii="Segoe UI Symbol" w:hAnsi="Segoe UI Symbol" w:cs="Segoe UI Symbol" w:eastAsia="Segoe UI Symbol"/>
          <w:spacing w:val="-11"/>
        </w:rPr>
        <w:t> </w:t>
      </w:r>
      <w:r>
        <w:rPr>
          <w:rFonts w:ascii="Segoe UI Symbol" w:hAnsi="Segoe UI Symbol" w:cs="Segoe UI Symbol" w:eastAsia="Segoe UI Symbol"/>
          <w:w w:val="60"/>
        </w:rPr>
        <w:t>ცვლილება</w:t>
      </w:r>
    </w:p>
    <w:p>
      <w:pPr>
        <w:pStyle w:val="BodyText"/>
        <w:spacing w:line="213" w:lineRule="auto" w:before="302"/>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80"/>
        </w:rPr>
        <w:t> </w:t>
      </w:r>
      <w:r>
        <w:rPr>
          <w:rFonts w:ascii="Segoe UI Symbol" w:hAnsi="Segoe UI Symbol" w:cs="Segoe UI Symbol" w:eastAsia="Segoe UI Symbol"/>
          <w:w w:val="60"/>
        </w:rPr>
        <w:t>10.</w:t>
      </w:r>
      <w:r>
        <w:rPr>
          <w:rFonts w:ascii="Segoe UI Symbol" w:hAnsi="Segoe UI Symbol" w:cs="Segoe UI Symbol" w:eastAsia="Segoe UI Symbol"/>
          <w:spacing w:val="80"/>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80"/>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80"/>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80"/>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80"/>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80"/>
        </w:rPr>
        <w:t> </w:t>
      </w:r>
      <w:r>
        <w:rPr>
          <w:rFonts w:ascii="Segoe UI Symbol" w:hAnsi="Segoe UI Symbol" w:cs="Segoe UI Symbol" w:eastAsia="Segoe UI Symbol"/>
          <w:w w:val="60"/>
        </w:rPr>
        <w:t>საოპერაციო</w:t>
      </w:r>
      <w:r>
        <w:rPr>
          <w:rFonts w:ascii="Segoe UI Symbol" w:hAnsi="Segoe UI Symbol" w:cs="Segoe UI Symbol" w:eastAsia="Segoe UI Symbol"/>
          <w:spacing w:val="80"/>
        </w:rPr>
        <w:t> </w:t>
      </w:r>
      <w:r>
        <w:rPr>
          <w:rFonts w:ascii="Segoe UI Symbol" w:hAnsi="Segoe UI Symbol" w:cs="Segoe UI Symbol" w:eastAsia="Segoe UI Symbol"/>
          <w:w w:val="60"/>
        </w:rPr>
        <w:t>და</w:t>
      </w:r>
      <w:r>
        <w:rPr>
          <w:rFonts w:ascii="Segoe UI Symbol" w:hAnsi="Segoe UI Symbol" w:cs="Segoe UI Symbol" w:eastAsia="Segoe UI Symbol"/>
          <w:w w:val="65"/>
        </w:rPr>
        <w:t> მთლიანი</w:t>
      </w:r>
      <w:r>
        <w:rPr>
          <w:rFonts w:ascii="Segoe UI Symbol" w:hAnsi="Segoe UI Symbol" w:cs="Segoe UI Symbol" w:eastAsia="Segoe UI Symbol"/>
        </w:rPr>
        <w:t> </w:t>
      </w:r>
      <w:r>
        <w:rPr>
          <w:rFonts w:ascii="Segoe UI Symbol" w:hAnsi="Segoe UI Symbol" w:cs="Segoe UI Symbol" w:eastAsia="Segoe UI Symbol"/>
          <w:w w:val="65"/>
        </w:rPr>
        <w:t>სალდო</w:t>
      </w:r>
      <w:r>
        <w:rPr>
          <w:rFonts w:ascii="Segoe UI Symbol" w:hAnsi="Segoe UI Symbol" w:cs="Segoe UI Symbol" w:eastAsia="Segoe UI Symbol"/>
        </w:rPr>
        <w:t> </w:t>
      </w:r>
      <w:r>
        <w:rPr>
          <w:rFonts w:ascii="Segoe UI Symbol" w:hAnsi="Segoe UI Symbol" w:cs="Segoe UI Symbol" w:eastAsia="Segoe UI Symbol"/>
          <w:w w:val="65"/>
        </w:rPr>
        <w:t>(პროფიციტი/დეფიციტი)</w:t>
      </w:r>
    </w:p>
    <w:p>
      <w:pPr>
        <w:spacing w:line="228" w:lineRule="exact" w:before="0" w:after="19"/>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3645"/>
        <w:gridCol w:w="1860"/>
        <w:gridCol w:w="1905"/>
        <w:gridCol w:w="1905"/>
      </w:tblGrid>
      <w:tr>
        <w:trPr>
          <w:trHeight w:val="990" w:hRule="atLeast"/>
        </w:trPr>
        <w:tc>
          <w:tcPr>
            <w:tcW w:w="3645" w:type="dxa"/>
            <w:tcBorders>
              <w:bottom w:val="single" w:sz="12" w:space="0" w:color="ABA899"/>
              <w:right w:val="single" w:sz="12" w:space="0" w:color="ABA899"/>
            </w:tcBorders>
          </w:tcPr>
          <w:p>
            <w:pPr>
              <w:pStyle w:val="TableParagraph"/>
              <w:spacing w:before="180"/>
              <w:ind w:left="1410"/>
              <w:jc w:val="left"/>
              <w:rPr>
                <w:sz w:val="18"/>
                <w:szCs w:val="18"/>
              </w:rPr>
            </w:pPr>
            <w:r>
              <w:rPr>
                <w:spacing w:val="-2"/>
                <w:w w:val="65"/>
                <w:sz w:val="18"/>
                <w:szCs w:val="18"/>
              </w:rPr>
              <w:t>დასახელება</w:t>
            </w:r>
          </w:p>
        </w:tc>
        <w:tc>
          <w:tcPr>
            <w:tcW w:w="1860" w:type="dxa"/>
            <w:tcBorders>
              <w:left w:val="single" w:sz="12" w:space="0" w:color="ABA899"/>
              <w:bottom w:val="single" w:sz="12" w:space="0" w:color="ABA899"/>
              <w:right w:val="single" w:sz="12" w:space="0" w:color="ABA899"/>
            </w:tcBorders>
          </w:tcPr>
          <w:p>
            <w:pPr>
              <w:pStyle w:val="TableParagraph"/>
              <w:spacing w:line="180" w:lineRule="exact"/>
              <w:ind w:left="30" w:right="17"/>
              <w:rPr>
                <w:sz w:val="18"/>
                <w:szCs w:val="18"/>
              </w:rPr>
            </w:pPr>
            <w:r>
              <w:rPr>
                <w:w w:val="90"/>
                <w:sz w:val="18"/>
                <w:szCs w:val="18"/>
              </w:rPr>
              <w:t>2024</w:t>
            </w:r>
            <w:r>
              <w:rPr>
                <w:spacing w:val="2"/>
                <w:sz w:val="18"/>
                <w:szCs w:val="18"/>
              </w:rPr>
              <w:t> </w:t>
            </w:r>
            <w:r>
              <w:rPr>
                <w:spacing w:val="-4"/>
                <w:w w:val="90"/>
                <w:sz w:val="18"/>
                <w:szCs w:val="18"/>
              </w:rPr>
              <w:t>წელი</w:t>
            </w:r>
          </w:p>
          <w:p>
            <w:pPr>
              <w:pStyle w:val="TableParagraph"/>
              <w:spacing w:before="18"/>
              <w:jc w:val="left"/>
              <w:rPr>
                <w:rFonts w:ascii="Sylfaen"/>
                <w:sz w:val="18"/>
              </w:rPr>
            </w:pPr>
          </w:p>
          <w:p>
            <w:pPr>
              <w:pStyle w:val="TableParagraph"/>
              <w:ind w:left="30" w:right="23"/>
              <w:rPr>
                <w:sz w:val="18"/>
                <w:szCs w:val="18"/>
              </w:rPr>
            </w:pPr>
            <w:r>
              <w:rPr>
                <w:spacing w:val="-2"/>
                <w:w w:val="65"/>
                <w:sz w:val="18"/>
                <w:szCs w:val="18"/>
              </w:rPr>
              <w:t>ფაქტი</w:t>
            </w:r>
          </w:p>
        </w:tc>
        <w:tc>
          <w:tcPr>
            <w:tcW w:w="1905" w:type="dxa"/>
            <w:tcBorders>
              <w:left w:val="single" w:sz="12" w:space="0" w:color="ABA899"/>
              <w:bottom w:val="single" w:sz="12" w:space="0" w:color="ABA899"/>
              <w:right w:val="single" w:sz="12" w:space="0" w:color="ABA899"/>
            </w:tcBorders>
          </w:tcPr>
          <w:p>
            <w:pPr>
              <w:pStyle w:val="TableParagraph"/>
              <w:spacing w:line="180" w:lineRule="exact"/>
              <w:ind w:left="208"/>
              <w:rPr>
                <w:sz w:val="18"/>
                <w:szCs w:val="18"/>
              </w:rPr>
            </w:pPr>
            <w:r>
              <w:rPr>
                <w:w w:val="90"/>
                <w:sz w:val="18"/>
                <w:szCs w:val="18"/>
              </w:rPr>
              <w:t>2025</w:t>
            </w:r>
            <w:r>
              <w:rPr>
                <w:spacing w:val="2"/>
                <w:sz w:val="18"/>
                <w:szCs w:val="18"/>
              </w:rPr>
              <w:t> </w:t>
            </w:r>
            <w:r>
              <w:rPr>
                <w:spacing w:val="-4"/>
                <w:w w:val="90"/>
                <w:sz w:val="18"/>
                <w:szCs w:val="18"/>
              </w:rPr>
              <w:t>წელი</w:t>
            </w:r>
          </w:p>
          <w:p>
            <w:pPr>
              <w:pStyle w:val="TableParagraph"/>
              <w:spacing w:before="18"/>
              <w:jc w:val="left"/>
              <w:rPr>
                <w:rFonts w:ascii="Sylfaen"/>
                <w:sz w:val="18"/>
              </w:rPr>
            </w:pPr>
          </w:p>
          <w:p>
            <w:pPr>
              <w:pStyle w:val="TableParagraph"/>
              <w:ind w:left="213"/>
              <w:rPr>
                <w:sz w:val="18"/>
                <w:szCs w:val="18"/>
              </w:rPr>
            </w:pPr>
            <w:r>
              <w:rPr>
                <w:spacing w:val="-4"/>
                <w:w w:val="60"/>
                <w:sz w:val="18"/>
                <w:szCs w:val="18"/>
              </w:rPr>
              <w:t>გეგმა</w:t>
            </w:r>
          </w:p>
        </w:tc>
        <w:tc>
          <w:tcPr>
            <w:tcW w:w="1905" w:type="dxa"/>
            <w:tcBorders>
              <w:left w:val="single" w:sz="12" w:space="0" w:color="ABA899"/>
              <w:bottom w:val="single" w:sz="12" w:space="0" w:color="ABA899"/>
              <w:right w:val="single" w:sz="12" w:space="0" w:color="ABA899"/>
            </w:tcBorders>
          </w:tcPr>
          <w:p>
            <w:pPr>
              <w:pStyle w:val="TableParagraph"/>
              <w:spacing w:line="180" w:lineRule="exact"/>
              <w:ind w:left="208"/>
              <w:rPr>
                <w:sz w:val="18"/>
                <w:szCs w:val="18"/>
              </w:rPr>
            </w:pPr>
            <w:r>
              <w:rPr>
                <w:w w:val="90"/>
                <w:sz w:val="18"/>
                <w:szCs w:val="18"/>
              </w:rPr>
              <w:t>2026</w:t>
            </w:r>
            <w:r>
              <w:rPr>
                <w:spacing w:val="2"/>
                <w:sz w:val="18"/>
                <w:szCs w:val="18"/>
              </w:rPr>
              <w:t> </w:t>
            </w:r>
            <w:r>
              <w:rPr>
                <w:spacing w:val="-4"/>
                <w:w w:val="90"/>
                <w:sz w:val="18"/>
                <w:szCs w:val="18"/>
              </w:rPr>
              <w:t>წელი</w:t>
            </w:r>
          </w:p>
          <w:p>
            <w:pPr>
              <w:pStyle w:val="TableParagraph"/>
              <w:spacing w:before="18"/>
              <w:jc w:val="left"/>
              <w:rPr>
                <w:rFonts w:ascii="Sylfaen"/>
                <w:sz w:val="18"/>
              </w:rPr>
            </w:pPr>
          </w:p>
          <w:p>
            <w:pPr>
              <w:pStyle w:val="TableParagraph"/>
              <w:ind w:left="213"/>
              <w:rPr>
                <w:sz w:val="18"/>
                <w:szCs w:val="18"/>
              </w:rPr>
            </w:pPr>
            <w:r>
              <w:rPr>
                <w:spacing w:val="-4"/>
                <w:w w:val="60"/>
                <w:sz w:val="18"/>
                <w:szCs w:val="18"/>
              </w:rPr>
              <w:t>გეგმა</w:t>
            </w:r>
          </w:p>
        </w:tc>
      </w:tr>
      <w:tr>
        <w:trPr>
          <w:trHeight w:val="495" w:hRule="atLeast"/>
        </w:trPr>
        <w:tc>
          <w:tcPr>
            <w:tcW w:w="3645" w:type="dxa"/>
            <w:tcBorders>
              <w:top w:val="single" w:sz="12" w:space="0" w:color="ABA899"/>
              <w:bottom w:val="single" w:sz="12" w:space="0" w:color="ABA899"/>
              <w:right w:val="single" w:sz="12" w:space="0" w:color="ABA899"/>
            </w:tcBorders>
          </w:tcPr>
          <w:p>
            <w:pPr>
              <w:pStyle w:val="TableParagraph"/>
              <w:spacing w:line="191" w:lineRule="exact"/>
              <w:ind w:left="195"/>
              <w:jc w:val="left"/>
              <w:rPr>
                <w:rFonts w:ascii="Sylfaen" w:hAnsi="Sylfaen" w:cs="Sylfaen" w:eastAsia="Sylfaen"/>
                <w:sz w:val="18"/>
                <w:szCs w:val="18"/>
              </w:rPr>
            </w:pPr>
            <w:r>
              <w:rPr>
                <w:rFonts w:ascii="Sylfaen" w:hAnsi="Sylfaen" w:cs="Sylfaen" w:eastAsia="Sylfaen"/>
                <w:sz w:val="18"/>
                <w:szCs w:val="18"/>
              </w:rPr>
              <w:t>საოპერაციო </w:t>
            </w:r>
            <w:r>
              <w:rPr>
                <w:rFonts w:ascii="Sylfaen" w:hAnsi="Sylfaen" w:cs="Sylfaen" w:eastAsia="Sylfaen"/>
                <w:spacing w:val="-2"/>
                <w:sz w:val="18"/>
                <w:szCs w:val="18"/>
              </w:rPr>
              <w:t>სალდო</w:t>
            </w:r>
          </w:p>
        </w:tc>
        <w:tc>
          <w:tcPr>
            <w:tcW w:w="1860"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2"/>
                <w:sz w:val="18"/>
              </w:rPr>
              <w:t>490343</w:t>
            </w:r>
          </w:p>
        </w:tc>
        <w:tc>
          <w:tcPr>
            <w:tcW w:w="190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23"/>
              <w:rPr>
                <w:rFonts w:ascii="Sylfaen"/>
                <w:sz w:val="18"/>
              </w:rPr>
            </w:pPr>
            <w:r>
              <w:rPr>
                <w:rFonts w:ascii="Sylfaen"/>
                <w:sz w:val="18"/>
              </w:rPr>
              <w:t>-</w:t>
            </w:r>
            <w:r>
              <w:rPr>
                <w:rFonts w:ascii="Sylfaen"/>
                <w:spacing w:val="-2"/>
                <w:sz w:val="18"/>
              </w:rPr>
              <w:t>515787</w:t>
            </w:r>
          </w:p>
        </w:tc>
        <w:tc>
          <w:tcPr>
            <w:tcW w:w="190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23"/>
              <w:rPr>
                <w:rFonts w:ascii="Sylfaen"/>
                <w:sz w:val="18"/>
              </w:rPr>
            </w:pPr>
            <w:r>
              <w:rPr>
                <w:rFonts w:ascii="Sylfaen"/>
                <w:sz w:val="18"/>
              </w:rPr>
              <w:t>-</w:t>
            </w:r>
            <w:r>
              <w:rPr>
                <w:rFonts w:ascii="Sylfaen"/>
                <w:spacing w:val="-2"/>
                <w:sz w:val="18"/>
              </w:rPr>
              <w:t>5956105</w:t>
            </w:r>
          </w:p>
        </w:tc>
      </w:tr>
      <w:tr>
        <w:trPr>
          <w:trHeight w:val="495" w:hRule="atLeast"/>
        </w:trPr>
        <w:tc>
          <w:tcPr>
            <w:tcW w:w="3645" w:type="dxa"/>
            <w:tcBorders>
              <w:top w:val="single" w:sz="12" w:space="0" w:color="ABA899"/>
              <w:bottom w:val="single" w:sz="12" w:space="0" w:color="ABA899"/>
              <w:right w:val="single" w:sz="12" w:space="0" w:color="ABA899"/>
            </w:tcBorders>
          </w:tcPr>
          <w:p>
            <w:pPr>
              <w:pStyle w:val="TableParagraph"/>
              <w:spacing w:line="191" w:lineRule="exact"/>
              <w:ind w:left="195"/>
              <w:jc w:val="left"/>
              <w:rPr>
                <w:rFonts w:ascii="Sylfaen" w:hAnsi="Sylfaen" w:cs="Sylfaen" w:eastAsia="Sylfaen"/>
                <w:sz w:val="18"/>
                <w:szCs w:val="18"/>
              </w:rPr>
            </w:pPr>
            <w:r>
              <w:rPr>
                <w:rFonts w:ascii="Sylfaen" w:hAnsi="Sylfaen" w:cs="Sylfaen" w:eastAsia="Sylfaen"/>
                <w:sz w:val="18"/>
                <w:szCs w:val="18"/>
              </w:rPr>
              <w:t>მთლიანი</w:t>
            </w:r>
            <w:r>
              <w:rPr>
                <w:rFonts w:ascii="Sylfaen" w:hAnsi="Sylfaen" w:cs="Sylfaen" w:eastAsia="Sylfaen"/>
                <w:spacing w:val="-7"/>
                <w:sz w:val="18"/>
                <w:szCs w:val="18"/>
              </w:rPr>
              <w:t> </w:t>
            </w:r>
            <w:r>
              <w:rPr>
                <w:rFonts w:ascii="Sylfaen" w:hAnsi="Sylfaen" w:cs="Sylfaen" w:eastAsia="Sylfaen"/>
                <w:spacing w:val="-2"/>
                <w:sz w:val="18"/>
                <w:szCs w:val="18"/>
              </w:rPr>
              <w:t>სალდო</w:t>
            </w:r>
          </w:p>
        </w:tc>
        <w:tc>
          <w:tcPr>
            <w:tcW w:w="1860"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2"/>
                <w:sz w:val="18"/>
              </w:rPr>
              <w:t>126897</w:t>
            </w:r>
          </w:p>
        </w:tc>
        <w:tc>
          <w:tcPr>
            <w:tcW w:w="190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23"/>
              <w:rPr>
                <w:rFonts w:ascii="Sylfaen"/>
                <w:sz w:val="18"/>
              </w:rPr>
            </w:pPr>
            <w:r>
              <w:rPr>
                <w:rFonts w:ascii="Sylfaen"/>
                <w:sz w:val="18"/>
              </w:rPr>
              <w:t>-</w:t>
            </w:r>
            <w:r>
              <w:rPr>
                <w:rFonts w:ascii="Sylfaen"/>
                <w:spacing w:val="-2"/>
                <w:sz w:val="18"/>
              </w:rPr>
              <w:t>1164059</w:t>
            </w:r>
          </w:p>
        </w:tc>
        <w:tc>
          <w:tcPr>
            <w:tcW w:w="190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23"/>
              <w:rPr>
                <w:rFonts w:ascii="Sylfaen"/>
                <w:sz w:val="18"/>
              </w:rPr>
            </w:pPr>
            <w:r>
              <w:rPr>
                <w:rFonts w:ascii="Sylfaen"/>
                <w:sz w:val="18"/>
              </w:rPr>
              <w:t>-</w:t>
            </w:r>
            <w:r>
              <w:rPr>
                <w:rFonts w:ascii="Sylfaen"/>
                <w:spacing w:val="-2"/>
                <w:sz w:val="18"/>
              </w:rPr>
              <w:t>6525000</w:t>
            </w:r>
          </w:p>
        </w:tc>
      </w:tr>
    </w:tbl>
    <w:p>
      <w:pPr>
        <w:pStyle w:val="BodyText"/>
        <w:spacing w:before="48"/>
        <w:ind w:left="0"/>
        <w:rPr>
          <w:sz w:val="18"/>
        </w:rPr>
      </w:pPr>
    </w:p>
    <w:p>
      <w:pPr>
        <w:spacing w:before="0"/>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spacing w:before="281"/>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11"/>
        </w:rPr>
        <w:t> </w:t>
      </w:r>
      <w:r>
        <w:rPr>
          <w:rFonts w:ascii="Segoe UI Symbol" w:hAnsi="Segoe UI Symbol" w:cs="Segoe UI Symbol" w:eastAsia="Segoe UI Symbol"/>
          <w:w w:val="60"/>
        </w:rPr>
        <w:t>11.</w:t>
      </w:r>
      <w:r>
        <w:rPr>
          <w:rFonts w:ascii="Segoe UI Symbol" w:hAnsi="Segoe UI Symbol" w:cs="Segoe UI Symbol" w:eastAsia="Segoe UI Symbol"/>
          <w:spacing w:val="-7"/>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11"/>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11"/>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10"/>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11"/>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11"/>
        </w:rPr>
        <w:t> </w:t>
      </w:r>
      <w:r>
        <w:rPr>
          <w:rFonts w:ascii="Segoe UI Symbol" w:hAnsi="Segoe UI Symbol" w:cs="Segoe UI Symbol" w:eastAsia="Segoe UI Symbol"/>
          <w:w w:val="60"/>
        </w:rPr>
        <w:t>ფინანსური</w:t>
      </w:r>
      <w:r>
        <w:rPr>
          <w:rFonts w:ascii="Segoe UI Symbol" w:hAnsi="Segoe UI Symbol" w:cs="Segoe UI Symbol" w:eastAsia="Segoe UI Symbol"/>
          <w:spacing w:val="-11"/>
        </w:rPr>
        <w:t> </w:t>
      </w:r>
      <w:r>
        <w:rPr>
          <w:rFonts w:ascii="Segoe UI Symbol" w:hAnsi="Segoe UI Symbol" w:cs="Segoe UI Symbol" w:eastAsia="Segoe UI Symbol"/>
          <w:spacing w:val="-2"/>
          <w:w w:val="60"/>
        </w:rPr>
        <w:t>აქტივები</w:t>
      </w:r>
    </w:p>
    <w:p>
      <w:pPr>
        <w:pStyle w:val="BodyText"/>
        <w:tabs>
          <w:tab w:pos="1901" w:val="left" w:leader="none"/>
          <w:tab w:pos="3341" w:val="left" w:leader="none"/>
        </w:tabs>
        <w:spacing w:line="204" w:lineRule="auto" w:before="305"/>
        <w:ind w:right="83"/>
      </w:pPr>
      <w:r>
        <w:rPr>
          <w:spacing w:val="-2"/>
        </w:rPr>
        <w:t>განისაზღვროს</w:t>
      </w:r>
      <w:r>
        <w:rPr/>
        <w:tab/>
      </w:r>
      <w:r>
        <w:rPr>
          <w:spacing w:val="-2"/>
        </w:rPr>
        <w:t>აფხაზეთის</w:t>
      </w:r>
      <w:r>
        <w:rPr/>
        <w:tab/>
        <w:t>ავტონომიური</w:t>
      </w:r>
      <w:r>
        <w:rPr>
          <w:spacing w:val="80"/>
        </w:rPr>
        <w:t> </w:t>
      </w:r>
      <w:r>
        <w:rPr/>
        <w:t>რესპუბლიკის</w:t>
      </w:r>
      <w:r>
        <w:rPr>
          <w:spacing w:val="80"/>
        </w:rPr>
        <w:t> </w:t>
      </w:r>
      <w:r>
        <w:rPr/>
        <w:t>რესპუბლიკური</w:t>
      </w:r>
      <w:r>
        <w:rPr>
          <w:spacing w:val="80"/>
        </w:rPr>
        <w:t> </w:t>
      </w:r>
      <w:r>
        <w:rPr/>
        <w:t>ბიუჯეტის</w:t>
      </w:r>
      <w:r>
        <w:rPr>
          <w:spacing w:val="80"/>
        </w:rPr>
        <w:t> </w:t>
      </w:r>
      <w:r>
        <w:rPr/>
        <w:t>ფინანსური აქტივების ცვლილება (</w:t>
      </w:r>
      <w:r>
        <w:rPr>
          <w:rFonts w:ascii="Segoe UI Symbol" w:hAnsi="Segoe UI Symbol" w:cs="Segoe UI Symbol" w:eastAsia="Segoe UI Symbol"/>
        </w:rPr>
        <w:t>-6525000</w:t>
      </w:r>
      <w:r>
        <w:rPr/>
        <w:t>) ლარის ოდენობით.</w:t>
      </w:r>
    </w:p>
    <w:p>
      <w:pPr>
        <w:pStyle w:val="BodyText"/>
        <w:spacing w:line="204" w:lineRule="auto" w:before="300"/>
      </w:pPr>
      <w:r>
        <w:rPr/>
        <w:t>ა)</w:t>
      </w:r>
      <w:r>
        <w:rPr>
          <w:spacing w:val="40"/>
        </w:rPr>
        <w:t> </w:t>
      </w:r>
      <w:r>
        <w:rPr/>
        <w:t>განისაზღვროს</w:t>
      </w:r>
      <w:r>
        <w:rPr>
          <w:spacing w:val="40"/>
        </w:rPr>
        <w:t> </w:t>
      </w:r>
      <w:r>
        <w:rPr/>
        <w:t>აფხაზეთის</w:t>
      </w:r>
      <w:r>
        <w:rPr>
          <w:spacing w:val="40"/>
        </w:rPr>
        <w:t> </w:t>
      </w:r>
      <w:r>
        <w:rPr/>
        <w:t>ავტონომიური</w:t>
      </w:r>
      <w:r>
        <w:rPr>
          <w:spacing w:val="40"/>
        </w:rPr>
        <w:t> </w:t>
      </w:r>
      <w:r>
        <w:rPr/>
        <w:t>რესპუბლიკის</w:t>
      </w:r>
      <w:r>
        <w:rPr>
          <w:spacing w:val="40"/>
        </w:rPr>
        <w:t> </w:t>
      </w:r>
      <w:r>
        <w:rPr/>
        <w:t>რესპუბლიკური</w:t>
      </w:r>
      <w:r>
        <w:rPr>
          <w:spacing w:val="40"/>
        </w:rPr>
        <w:t> </w:t>
      </w:r>
      <w:r>
        <w:rPr/>
        <w:t>ბიუჯეტის</w:t>
      </w:r>
      <w:r>
        <w:rPr>
          <w:spacing w:val="40"/>
        </w:rPr>
        <w:t> </w:t>
      </w:r>
      <w:r>
        <w:rPr/>
        <w:t>ფინანსური აქტივების ზრდა </w:t>
      </w:r>
      <w:r>
        <w:rPr>
          <w:rFonts w:ascii="Segoe UI Symbol" w:hAnsi="Segoe UI Symbol" w:cs="Segoe UI Symbol" w:eastAsia="Segoe UI Symbol"/>
        </w:rPr>
        <w:t>0 </w:t>
      </w:r>
      <w:r>
        <w:rPr/>
        <w:t>ლარის ოდენობით;</w:t>
      </w:r>
    </w:p>
    <w:p>
      <w:pPr>
        <w:pStyle w:val="BodyText"/>
        <w:spacing w:line="204" w:lineRule="auto" w:before="301"/>
      </w:pPr>
      <w:r>
        <w:rPr/>
        <w:t>ბ)</w:t>
      </w:r>
      <w:r>
        <w:rPr>
          <w:spacing w:val="40"/>
        </w:rPr>
        <w:t> </w:t>
      </w:r>
      <w:r>
        <w:rPr/>
        <w:t>განისაზღვროს</w:t>
      </w:r>
      <w:r>
        <w:rPr>
          <w:spacing w:val="40"/>
        </w:rPr>
        <w:t> </w:t>
      </w:r>
      <w:r>
        <w:rPr/>
        <w:t>აფხაზეთის</w:t>
      </w:r>
      <w:r>
        <w:rPr>
          <w:spacing w:val="40"/>
        </w:rPr>
        <w:t> </w:t>
      </w:r>
      <w:r>
        <w:rPr/>
        <w:t>ავტონომიური</w:t>
      </w:r>
      <w:r>
        <w:rPr>
          <w:spacing w:val="40"/>
        </w:rPr>
        <w:t> </w:t>
      </w:r>
      <w:r>
        <w:rPr/>
        <w:t>რესპუბლიკის</w:t>
      </w:r>
      <w:r>
        <w:rPr>
          <w:spacing w:val="40"/>
        </w:rPr>
        <w:t> </w:t>
      </w:r>
      <w:r>
        <w:rPr/>
        <w:t>რესპუბლიკური</w:t>
      </w:r>
      <w:r>
        <w:rPr>
          <w:spacing w:val="40"/>
        </w:rPr>
        <w:t> </w:t>
      </w:r>
      <w:r>
        <w:rPr/>
        <w:t>ბიუჯეტის</w:t>
      </w:r>
      <w:r>
        <w:rPr>
          <w:spacing w:val="40"/>
        </w:rPr>
        <w:t> </w:t>
      </w:r>
      <w:r>
        <w:rPr/>
        <w:t>ფინანსური აქტივების კლება </w:t>
      </w:r>
      <w:r>
        <w:rPr>
          <w:rFonts w:ascii="Segoe UI Symbol" w:hAnsi="Segoe UI Symbol" w:cs="Segoe UI Symbol" w:eastAsia="Segoe UI Symbol"/>
        </w:rPr>
        <w:t>6525000 </w:t>
      </w:r>
      <w:r>
        <w:rPr/>
        <w:t>ლარის ოდენობით.</w:t>
      </w:r>
    </w:p>
    <w:p>
      <w:pPr>
        <w:pStyle w:val="BodyText"/>
        <w:spacing w:after="0" w:line="204" w:lineRule="auto"/>
        <w:sectPr>
          <w:pgSz w:w="11900" w:h="16840"/>
          <w:pgMar w:header="0" w:footer="178" w:top="60" w:bottom="380" w:left="283" w:right="141"/>
        </w:sectPr>
      </w:pPr>
    </w:p>
    <w:p>
      <w:pPr>
        <w:spacing w:before="33"/>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1"/>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3630"/>
        <w:gridCol w:w="1860"/>
        <w:gridCol w:w="1935"/>
        <w:gridCol w:w="1845"/>
      </w:tblGrid>
      <w:tr>
        <w:trPr>
          <w:trHeight w:val="1245" w:hRule="atLeast"/>
        </w:trPr>
        <w:tc>
          <w:tcPr>
            <w:tcW w:w="3630" w:type="dxa"/>
            <w:tcBorders>
              <w:bottom w:val="single" w:sz="12" w:space="0" w:color="ABA899"/>
              <w:right w:val="single" w:sz="12" w:space="0" w:color="ABA899"/>
            </w:tcBorders>
          </w:tcPr>
          <w:p>
            <w:pPr>
              <w:pStyle w:val="TableParagraph"/>
              <w:spacing w:before="78"/>
              <w:jc w:val="left"/>
              <w:rPr>
                <w:rFonts w:ascii="Sylfaen"/>
                <w:sz w:val="18"/>
              </w:rPr>
            </w:pPr>
          </w:p>
          <w:p>
            <w:pPr>
              <w:pStyle w:val="TableParagraph"/>
              <w:ind w:left="525"/>
              <w:jc w:val="left"/>
              <w:rPr>
                <w:sz w:val="18"/>
                <w:szCs w:val="18"/>
              </w:rPr>
            </w:pPr>
            <w:r>
              <w:rPr>
                <w:spacing w:val="4"/>
                <w:w w:val="50"/>
                <w:sz w:val="18"/>
                <w:szCs w:val="18"/>
              </w:rPr>
              <w:t>ფინანსური</w:t>
            </w:r>
            <w:r>
              <w:rPr>
                <w:spacing w:val="26"/>
                <w:sz w:val="18"/>
                <w:szCs w:val="18"/>
              </w:rPr>
              <w:t> </w:t>
            </w:r>
            <w:r>
              <w:rPr>
                <w:spacing w:val="4"/>
                <w:w w:val="50"/>
                <w:sz w:val="18"/>
                <w:szCs w:val="18"/>
              </w:rPr>
              <w:t>აქტივების</w:t>
            </w:r>
            <w:r>
              <w:rPr>
                <w:spacing w:val="14"/>
                <w:sz w:val="18"/>
                <w:szCs w:val="18"/>
              </w:rPr>
              <w:t> </w:t>
            </w:r>
            <w:r>
              <w:rPr>
                <w:spacing w:val="-2"/>
                <w:w w:val="50"/>
                <w:sz w:val="18"/>
                <w:szCs w:val="18"/>
              </w:rPr>
              <w:t>ცვლილება</w:t>
            </w:r>
          </w:p>
        </w:tc>
        <w:tc>
          <w:tcPr>
            <w:tcW w:w="1860" w:type="dxa"/>
            <w:tcBorders>
              <w:left w:val="single" w:sz="12" w:space="0" w:color="ABA899"/>
              <w:bottom w:val="single" w:sz="12" w:space="0" w:color="ABA899"/>
              <w:right w:val="single" w:sz="12" w:space="0" w:color="ABA899"/>
            </w:tcBorders>
          </w:tcPr>
          <w:p>
            <w:pPr>
              <w:pStyle w:val="TableParagraph"/>
              <w:spacing w:line="496" w:lineRule="auto" w:before="60"/>
              <w:ind w:left="660" w:hanging="165"/>
              <w:jc w:val="left"/>
              <w:rPr>
                <w:sz w:val="18"/>
                <w:szCs w:val="18"/>
              </w:rPr>
            </w:pPr>
            <w:r>
              <w:rPr>
                <w:spacing w:val="-4"/>
                <w:w w:val="75"/>
                <w:sz w:val="18"/>
                <w:szCs w:val="18"/>
              </w:rPr>
              <w:t>2024</w:t>
            </w:r>
            <w:r>
              <w:rPr>
                <w:spacing w:val="-9"/>
                <w:sz w:val="18"/>
                <w:szCs w:val="18"/>
              </w:rPr>
              <w:t> </w:t>
            </w:r>
            <w:r>
              <w:rPr>
                <w:spacing w:val="-4"/>
                <w:w w:val="75"/>
                <w:sz w:val="18"/>
                <w:szCs w:val="18"/>
              </w:rPr>
              <w:t>წლის</w:t>
            </w:r>
            <w:r>
              <w:rPr>
                <w:sz w:val="18"/>
                <w:szCs w:val="18"/>
              </w:rPr>
              <w:t> </w:t>
            </w:r>
            <w:r>
              <w:rPr>
                <w:spacing w:val="-2"/>
                <w:w w:val="75"/>
                <w:sz w:val="18"/>
                <w:szCs w:val="18"/>
              </w:rPr>
              <w:t>ფაქტი</w:t>
            </w:r>
          </w:p>
        </w:tc>
        <w:tc>
          <w:tcPr>
            <w:tcW w:w="1935" w:type="dxa"/>
            <w:tcBorders>
              <w:left w:val="single" w:sz="12" w:space="0" w:color="ABA899"/>
              <w:bottom w:val="single" w:sz="12" w:space="0" w:color="ABA899"/>
              <w:right w:val="single" w:sz="12" w:space="0" w:color="ABA899"/>
            </w:tcBorders>
          </w:tcPr>
          <w:p>
            <w:pPr>
              <w:pStyle w:val="TableParagraph"/>
              <w:spacing w:line="496" w:lineRule="auto" w:before="60"/>
              <w:ind w:left="750" w:right="505" w:hanging="210"/>
              <w:jc w:val="left"/>
              <w:rPr>
                <w:sz w:val="18"/>
                <w:szCs w:val="18"/>
              </w:rPr>
            </w:pPr>
            <w:r>
              <w:rPr>
                <w:spacing w:val="-4"/>
                <w:w w:val="75"/>
                <w:sz w:val="18"/>
                <w:szCs w:val="18"/>
              </w:rPr>
              <w:t>2025</w:t>
            </w:r>
            <w:r>
              <w:rPr>
                <w:spacing w:val="-9"/>
                <w:sz w:val="18"/>
                <w:szCs w:val="18"/>
              </w:rPr>
              <w:t> </w:t>
            </w:r>
            <w:r>
              <w:rPr>
                <w:spacing w:val="-4"/>
                <w:w w:val="75"/>
                <w:sz w:val="18"/>
                <w:szCs w:val="18"/>
              </w:rPr>
              <w:t>წლის</w:t>
            </w:r>
            <w:r>
              <w:rPr>
                <w:sz w:val="18"/>
                <w:szCs w:val="18"/>
              </w:rPr>
              <w:t> </w:t>
            </w:r>
            <w:r>
              <w:rPr>
                <w:spacing w:val="-2"/>
                <w:w w:val="70"/>
                <w:sz w:val="18"/>
                <w:szCs w:val="18"/>
              </w:rPr>
              <w:t>გეგმა</w:t>
            </w:r>
          </w:p>
        </w:tc>
        <w:tc>
          <w:tcPr>
            <w:tcW w:w="1845" w:type="dxa"/>
            <w:tcBorders>
              <w:left w:val="single" w:sz="12" w:space="0" w:color="ABA899"/>
              <w:bottom w:val="single" w:sz="12" w:space="0" w:color="ABA899"/>
              <w:right w:val="single" w:sz="12" w:space="0" w:color="ABA899"/>
            </w:tcBorders>
          </w:tcPr>
          <w:p>
            <w:pPr>
              <w:pStyle w:val="TableParagraph"/>
              <w:spacing w:line="496" w:lineRule="auto" w:before="60"/>
              <w:ind w:left="705" w:hanging="210"/>
              <w:jc w:val="left"/>
              <w:rPr>
                <w:sz w:val="18"/>
                <w:szCs w:val="18"/>
              </w:rPr>
            </w:pPr>
            <w:r>
              <w:rPr>
                <w:spacing w:val="-4"/>
                <w:w w:val="75"/>
                <w:sz w:val="18"/>
                <w:szCs w:val="18"/>
              </w:rPr>
              <w:t>2026</w:t>
            </w:r>
            <w:r>
              <w:rPr>
                <w:spacing w:val="-9"/>
                <w:sz w:val="18"/>
                <w:szCs w:val="18"/>
              </w:rPr>
              <w:t> </w:t>
            </w:r>
            <w:r>
              <w:rPr>
                <w:spacing w:val="-4"/>
                <w:w w:val="75"/>
                <w:sz w:val="18"/>
                <w:szCs w:val="18"/>
              </w:rPr>
              <w:t>წლის</w:t>
            </w:r>
            <w:r>
              <w:rPr>
                <w:sz w:val="18"/>
                <w:szCs w:val="18"/>
              </w:rPr>
              <w:t> </w:t>
            </w:r>
            <w:r>
              <w:rPr>
                <w:spacing w:val="-2"/>
                <w:w w:val="70"/>
                <w:sz w:val="18"/>
                <w:szCs w:val="18"/>
              </w:rPr>
              <w:t>გეგმა</w:t>
            </w:r>
          </w:p>
        </w:tc>
      </w:tr>
      <w:tr>
        <w:trPr>
          <w:trHeight w:val="825" w:hRule="atLeast"/>
        </w:trPr>
        <w:tc>
          <w:tcPr>
            <w:tcW w:w="3630" w:type="dxa"/>
            <w:tcBorders>
              <w:top w:val="single" w:sz="12" w:space="0" w:color="ABA899"/>
              <w:bottom w:val="single" w:sz="12" w:space="0" w:color="ABA899"/>
              <w:right w:val="single" w:sz="12" w:space="0" w:color="ABA899"/>
            </w:tcBorders>
          </w:tcPr>
          <w:p>
            <w:pPr>
              <w:pStyle w:val="TableParagraph"/>
              <w:spacing w:before="105"/>
              <w:ind w:left="15"/>
              <w:jc w:val="left"/>
              <w:rPr>
                <w:sz w:val="18"/>
                <w:szCs w:val="18"/>
              </w:rPr>
            </w:pPr>
            <w:r>
              <w:rPr>
                <w:spacing w:val="-4"/>
                <w:w w:val="75"/>
                <w:sz w:val="18"/>
                <w:szCs w:val="18"/>
              </w:rPr>
              <w:t>ზრდა</w:t>
            </w:r>
          </w:p>
        </w:tc>
        <w:tc>
          <w:tcPr>
            <w:tcW w:w="1860" w:type="dxa"/>
            <w:tcBorders>
              <w:top w:val="single" w:sz="12" w:space="0" w:color="ABA899"/>
              <w:left w:val="single" w:sz="12" w:space="0" w:color="ABA899"/>
              <w:bottom w:val="single" w:sz="12" w:space="0" w:color="ABA899"/>
              <w:right w:val="single" w:sz="12" w:space="0" w:color="ABA899"/>
            </w:tcBorders>
          </w:tcPr>
          <w:p>
            <w:pPr>
              <w:pStyle w:val="TableParagraph"/>
              <w:spacing w:before="105"/>
              <w:ind w:left="30"/>
              <w:rPr>
                <w:sz w:val="18"/>
              </w:rPr>
            </w:pPr>
            <w:r>
              <w:rPr>
                <w:spacing w:val="-2"/>
                <w:sz w:val="18"/>
              </w:rPr>
              <w:t>126897</w:t>
            </w:r>
          </w:p>
        </w:tc>
        <w:tc>
          <w:tcPr>
            <w:tcW w:w="1935" w:type="dxa"/>
            <w:tcBorders>
              <w:top w:val="single" w:sz="12" w:space="0" w:color="ABA899"/>
              <w:left w:val="single" w:sz="12" w:space="0" w:color="ABA899"/>
              <w:bottom w:val="single" w:sz="12" w:space="0" w:color="ABA899"/>
              <w:right w:val="single" w:sz="12" w:space="0" w:color="ABA899"/>
            </w:tcBorders>
          </w:tcPr>
          <w:p>
            <w:pPr>
              <w:pStyle w:val="TableParagraph"/>
              <w:spacing w:before="105"/>
              <w:ind w:left="15"/>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05"/>
              <w:ind w:left="15"/>
              <w:rPr>
                <w:sz w:val="18"/>
              </w:rPr>
            </w:pPr>
            <w:r>
              <w:rPr>
                <w:spacing w:val="-10"/>
                <w:sz w:val="18"/>
              </w:rPr>
              <w:t>0</w:t>
            </w:r>
          </w:p>
        </w:tc>
      </w:tr>
      <w:tr>
        <w:trPr>
          <w:trHeight w:val="825" w:hRule="atLeast"/>
        </w:trPr>
        <w:tc>
          <w:tcPr>
            <w:tcW w:w="3630" w:type="dxa"/>
            <w:tcBorders>
              <w:top w:val="single" w:sz="12" w:space="0" w:color="ABA899"/>
              <w:bottom w:val="single" w:sz="12" w:space="0" w:color="ABA899"/>
              <w:right w:val="single" w:sz="12" w:space="0" w:color="ABA899"/>
            </w:tcBorders>
          </w:tcPr>
          <w:p>
            <w:pPr>
              <w:pStyle w:val="TableParagraph"/>
              <w:spacing w:before="118"/>
              <w:ind w:left="15"/>
              <w:jc w:val="left"/>
              <w:rPr>
                <w:rFonts w:ascii="Sylfaen" w:hAnsi="Sylfaen" w:cs="Sylfaen" w:eastAsia="Sylfaen"/>
                <w:sz w:val="18"/>
                <w:szCs w:val="18"/>
              </w:rPr>
            </w:pPr>
            <w:r>
              <w:rPr>
                <w:rFonts w:ascii="Sylfaen" w:hAnsi="Sylfaen" w:cs="Sylfaen" w:eastAsia="Sylfaen"/>
                <w:sz w:val="18"/>
                <w:szCs w:val="18"/>
              </w:rPr>
              <w:t>ვალუტა</w:t>
            </w:r>
            <w:r>
              <w:rPr>
                <w:rFonts w:ascii="Sylfaen" w:hAnsi="Sylfaen" w:cs="Sylfaen" w:eastAsia="Sylfaen"/>
                <w:spacing w:val="-4"/>
                <w:sz w:val="18"/>
                <w:szCs w:val="18"/>
              </w:rPr>
              <w:t> </w:t>
            </w:r>
            <w:r>
              <w:rPr>
                <w:rFonts w:ascii="Sylfaen" w:hAnsi="Sylfaen" w:cs="Sylfaen" w:eastAsia="Sylfaen"/>
                <w:sz w:val="18"/>
                <w:szCs w:val="18"/>
              </w:rPr>
              <w:t>და</w:t>
            </w:r>
            <w:r>
              <w:rPr>
                <w:rFonts w:ascii="Sylfaen" w:hAnsi="Sylfaen" w:cs="Sylfaen" w:eastAsia="Sylfaen"/>
                <w:spacing w:val="-4"/>
                <w:sz w:val="18"/>
                <w:szCs w:val="18"/>
              </w:rPr>
              <w:t> </w:t>
            </w:r>
            <w:r>
              <w:rPr>
                <w:rFonts w:ascii="Sylfaen" w:hAnsi="Sylfaen" w:cs="Sylfaen" w:eastAsia="Sylfaen"/>
                <w:spacing w:val="-2"/>
                <w:sz w:val="18"/>
                <w:szCs w:val="18"/>
              </w:rPr>
              <w:t>დეპოზიტები</w:t>
            </w:r>
          </w:p>
        </w:tc>
        <w:tc>
          <w:tcPr>
            <w:tcW w:w="1860" w:type="dxa"/>
            <w:tcBorders>
              <w:top w:val="single" w:sz="12" w:space="0" w:color="ABA899"/>
              <w:left w:val="single" w:sz="12" w:space="0" w:color="ABA899"/>
              <w:bottom w:val="single" w:sz="12" w:space="0" w:color="ABA899"/>
              <w:right w:val="single" w:sz="12" w:space="0" w:color="ABA899"/>
            </w:tcBorders>
          </w:tcPr>
          <w:p>
            <w:pPr>
              <w:pStyle w:val="TableParagraph"/>
              <w:spacing w:before="118"/>
              <w:ind w:left="30"/>
              <w:rPr>
                <w:rFonts w:ascii="Sylfaen"/>
                <w:sz w:val="18"/>
              </w:rPr>
            </w:pPr>
            <w:r>
              <w:rPr>
                <w:rFonts w:ascii="Sylfaen"/>
                <w:spacing w:val="-2"/>
                <w:sz w:val="18"/>
              </w:rPr>
              <w:t>126897</w:t>
            </w:r>
          </w:p>
        </w:tc>
        <w:tc>
          <w:tcPr>
            <w:tcW w:w="1935" w:type="dxa"/>
            <w:tcBorders>
              <w:top w:val="single" w:sz="12" w:space="0" w:color="ABA899"/>
              <w:left w:val="single" w:sz="12" w:space="0" w:color="ABA899"/>
              <w:bottom w:val="single" w:sz="12" w:space="0" w:color="ABA899"/>
              <w:right w:val="single" w:sz="12" w:space="0" w:color="ABA899"/>
            </w:tcBorders>
          </w:tcPr>
          <w:p>
            <w:pPr>
              <w:pStyle w:val="TableParagraph"/>
              <w:spacing w:before="118"/>
              <w:ind w:left="15"/>
              <w:rPr>
                <w:rFonts w:ascii="Sylfaen"/>
                <w:sz w:val="18"/>
              </w:rPr>
            </w:pPr>
            <w:r>
              <w:rPr>
                <w:rFonts w:ascii="Sylfaen"/>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18"/>
              <w:ind w:left="15"/>
              <w:rPr>
                <w:rFonts w:ascii="Sylfaen"/>
                <w:sz w:val="18"/>
              </w:rPr>
            </w:pPr>
            <w:r>
              <w:rPr>
                <w:rFonts w:ascii="Sylfaen"/>
                <w:spacing w:val="-10"/>
                <w:sz w:val="18"/>
              </w:rPr>
              <w:t>0</w:t>
            </w:r>
          </w:p>
        </w:tc>
      </w:tr>
      <w:tr>
        <w:trPr>
          <w:trHeight w:val="825" w:hRule="atLeast"/>
        </w:trPr>
        <w:tc>
          <w:tcPr>
            <w:tcW w:w="3630" w:type="dxa"/>
            <w:tcBorders>
              <w:top w:val="single" w:sz="12" w:space="0" w:color="ABA899"/>
              <w:bottom w:val="single" w:sz="12" w:space="0" w:color="ABA899"/>
              <w:right w:val="single" w:sz="12" w:space="0" w:color="ABA899"/>
            </w:tcBorders>
          </w:tcPr>
          <w:p>
            <w:pPr>
              <w:pStyle w:val="TableParagraph"/>
              <w:spacing w:before="105"/>
              <w:ind w:left="15"/>
              <w:jc w:val="left"/>
              <w:rPr>
                <w:sz w:val="18"/>
                <w:szCs w:val="18"/>
              </w:rPr>
            </w:pPr>
            <w:r>
              <w:rPr>
                <w:spacing w:val="-2"/>
                <w:w w:val="65"/>
                <w:sz w:val="18"/>
                <w:szCs w:val="18"/>
              </w:rPr>
              <w:t>კლება</w:t>
            </w:r>
          </w:p>
        </w:tc>
        <w:tc>
          <w:tcPr>
            <w:tcW w:w="1860" w:type="dxa"/>
            <w:tcBorders>
              <w:top w:val="single" w:sz="12" w:space="0" w:color="ABA899"/>
              <w:left w:val="single" w:sz="12" w:space="0" w:color="ABA899"/>
              <w:bottom w:val="single" w:sz="12" w:space="0" w:color="ABA899"/>
              <w:right w:val="single" w:sz="12" w:space="0" w:color="ABA899"/>
            </w:tcBorders>
          </w:tcPr>
          <w:p>
            <w:pPr>
              <w:pStyle w:val="TableParagraph"/>
              <w:spacing w:before="105"/>
              <w:ind w:left="30"/>
              <w:rPr>
                <w:sz w:val="18"/>
              </w:rPr>
            </w:pPr>
            <w:r>
              <w:rPr>
                <w:spacing w:val="-10"/>
                <w:sz w:val="18"/>
              </w:rPr>
              <w:t>0</w:t>
            </w:r>
          </w:p>
        </w:tc>
        <w:tc>
          <w:tcPr>
            <w:tcW w:w="1935" w:type="dxa"/>
            <w:tcBorders>
              <w:top w:val="single" w:sz="12" w:space="0" w:color="ABA899"/>
              <w:left w:val="single" w:sz="12" w:space="0" w:color="ABA899"/>
              <w:bottom w:val="single" w:sz="12" w:space="0" w:color="ABA899"/>
              <w:right w:val="single" w:sz="12" w:space="0" w:color="ABA899"/>
            </w:tcBorders>
          </w:tcPr>
          <w:p>
            <w:pPr>
              <w:pStyle w:val="TableParagraph"/>
              <w:spacing w:before="105"/>
              <w:ind w:left="15"/>
              <w:rPr>
                <w:sz w:val="18"/>
              </w:rPr>
            </w:pPr>
            <w:r>
              <w:rPr>
                <w:spacing w:val="-2"/>
                <w:sz w:val="18"/>
              </w:rPr>
              <w:t>1164059</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05"/>
              <w:ind w:left="15"/>
              <w:rPr>
                <w:sz w:val="18"/>
              </w:rPr>
            </w:pPr>
            <w:r>
              <w:rPr>
                <w:spacing w:val="-2"/>
                <w:sz w:val="18"/>
              </w:rPr>
              <w:t>6525000</w:t>
            </w:r>
          </w:p>
        </w:tc>
      </w:tr>
      <w:tr>
        <w:trPr>
          <w:trHeight w:val="825" w:hRule="atLeast"/>
        </w:trPr>
        <w:tc>
          <w:tcPr>
            <w:tcW w:w="3630" w:type="dxa"/>
            <w:tcBorders>
              <w:top w:val="single" w:sz="12" w:space="0" w:color="ABA899"/>
              <w:bottom w:val="single" w:sz="12" w:space="0" w:color="ABA899"/>
              <w:right w:val="single" w:sz="12" w:space="0" w:color="ABA899"/>
            </w:tcBorders>
          </w:tcPr>
          <w:p>
            <w:pPr>
              <w:pStyle w:val="TableParagraph"/>
              <w:spacing w:before="118"/>
              <w:ind w:left="15"/>
              <w:jc w:val="left"/>
              <w:rPr>
                <w:rFonts w:ascii="Sylfaen" w:hAnsi="Sylfaen" w:cs="Sylfaen" w:eastAsia="Sylfaen"/>
                <w:sz w:val="18"/>
                <w:szCs w:val="18"/>
              </w:rPr>
            </w:pPr>
            <w:r>
              <w:rPr>
                <w:rFonts w:ascii="Sylfaen" w:hAnsi="Sylfaen" w:cs="Sylfaen" w:eastAsia="Sylfaen"/>
                <w:sz w:val="18"/>
                <w:szCs w:val="18"/>
              </w:rPr>
              <w:t>ვალუტა</w:t>
            </w:r>
            <w:r>
              <w:rPr>
                <w:rFonts w:ascii="Sylfaen" w:hAnsi="Sylfaen" w:cs="Sylfaen" w:eastAsia="Sylfaen"/>
                <w:spacing w:val="-4"/>
                <w:sz w:val="18"/>
                <w:szCs w:val="18"/>
              </w:rPr>
              <w:t> </w:t>
            </w:r>
            <w:r>
              <w:rPr>
                <w:rFonts w:ascii="Sylfaen" w:hAnsi="Sylfaen" w:cs="Sylfaen" w:eastAsia="Sylfaen"/>
                <w:sz w:val="18"/>
                <w:szCs w:val="18"/>
              </w:rPr>
              <w:t>და</w:t>
            </w:r>
            <w:r>
              <w:rPr>
                <w:rFonts w:ascii="Sylfaen" w:hAnsi="Sylfaen" w:cs="Sylfaen" w:eastAsia="Sylfaen"/>
                <w:spacing w:val="-4"/>
                <w:sz w:val="18"/>
                <w:szCs w:val="18"/>
              </w:rPr>
              <w:t> </w:t>
            </w:r>
            <w:r>
              <w:rPr>
                <w:rFonts w:ascii="Sylfaen" w:hAnsi="Sylfaen" w:cs="Sylfaen" w:eastAsia="Sylfaen"/>
                <w:spacing w:val="-2"/>
                <w:sz w:val="18"/>
                <w:szCs w:val="18"/>
              </w:rPr>
              <w:t>დეპოზიტები</w:t>
            </w:r>
          </w:p>
        </w:tc>
        <w:tc>
          <w:tcPr>
            <w:tcW w:w="1860" w:type="dxa"/>
            <w:tcBorders>
              <w:top w:val="single" w:sz="12" w:space="0" w:color="ABA899"/>
              <w:left w:val="single" w:sz="12" w:space="0" w:color="ABA899"/>
              <w:bottom w:val="single" w:sz="12" w:space="0" w:color="ABA899"/>
              <w:right w:val="single" w:sz="12" w:space="0" w:color="ABA899"/>
            </w:tcBorders>
          </w:tcPr>
          <w:p>
            <w:pPr>
              <w:pStyle w:val="TableParagraph"/>
              <w:spacing w:before="118"/>
              <w:ind w:left="30"/>
              <w:rPr>
                <w:rFonts w:ascii="Sylfaen"/>
                <w:sz w:val="18"/>
              </w:rPr>
            </w:pPr>
            <w:r>
              <w:rPr>
                <w:rFonts w:ascii="Sylfaen"/>
                <w:spacing w:val="-10"/>
                <w:sz w:val="18"/>
              </w:rPr>
              <w:t>0</w:t>
            </w:r>
          </w:p>
        </w:tc>
        <w:tc>
          <w:tcPr>
            <w:tcW w:w="1935" w:type="dxa"/>
            <w:tcBorders>
              <w:top w:val="single" w:sz="12" w:space="0" w:color="ABA899"/>
              <w:left w:val="single" w:sz="12" w:space="0" w:color="ABA899"/>
              <w:bottom w:val="single" w:sz="12" w:space="0" w:color="ABA899"/>
              <w:right w:val="single" w:sz="12" w:space="0" w:color="ABA899"/>
            </w:tcBorders>
          </w:tcPr>
          <w:p>
            <w:pPr>
              <w:pStyle w:val="TableParagraph"/>
              <w:spacing w:before="118"/>
              <w:ind w:left="15"/>
              <w:rPr>
                <w:rFonts w:ascii="Sylfaen"/>
                <w:sz w:val="18"/>
              </w:rPr>
            </w:pPr>
            <w:r>
              <w:rPr>
                <w:rFonts w:ascii="Sylfaen"/>
                <w:spacing w:val="-2"/>
                <w:sz w:val="18"/>
              </w:rPr>
              <w:t>1164059</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18"/>
              <w:ind w:left="15"/>
              <w:rPr>
                <w:rFonts w:ascii="Sylfaen"/>
                <w:sz w:val="18"/>
              </w:rPr>
            </w:pPr>
            <w:r>
              <w:rPr>
                <w:rFonts w:ascii="Sylfaen"/>
                <w:spacing w:val="-2"/>
                <w:sz w:val="18"/>
              </w:rPr>
              <w:t>6525000</w:t>
            </w:r>
          </w:p>
        </w:tc>
      </w:tr>
    </w:tbl>
    <w:p>
      <w:pPr>
        <w:spacing w:before="225"/>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spacing w:line="213" w:lineRule="auto" w:before="295"/>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40"/>
        </w:rPr>
        <w:t> </w:t>
      </w:r>
      <w:r>
        <w:rPr>
          <w:rFonts w:ascii="Segoe UI Symbol" w:hAnsi="Segoe UI Symbol" w:cs="Segoe UI Symbol" w:eastAsia="Segoe UI Symbol"/>
          <w:w w:val="60"/>
        </w:rPr>
        <w:t>12.</w:t>
      </w:r>
      <w:r>
        <w:rPr>
          <w:rFonts w:ascii="Segoe UI Symbol" w:hAnsi="Segoe UI Symbol" w:cs="Segoe UI Symbol" w:eastAsia="Segoe UI Symbol"/>
          <w:spacing w:val="40"/>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40"/>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40"/>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40"/>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40"/>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40"/>
        </w:rPr>
        <w:t> </w:t>
      </w:r>
      <w:r>
        <w:rPr>
          <w:rFonts w:ascii="Segoe UI Symbol" w:hAnsi="Segoe UI Symbol" w:cs="Segoe UI Symbol" w:eastAsia="Segoe UI Symbol"/>
          <w:w w:val="60"/>
        </w:rPr>
        <w:t>ვალდებულებების</w:t>
      </w:r>
      <w:r>
        <w:rPr>
          <w:rFonts w:ascii="Segoe UI Symbol" w:hAnsi="Segoe UI Symbol" w:cs="Segoe UI Symbol" w:eastAsia="Segoe UI Symbol"/>
          <w:spacing w:val="40"/>
        </w:rPr>
        <w:t> </w:t>
      </w:r>
      <w:r>
        <w:rPr>
          <w:rFonts w:ascii="Segoe UI Symbol" w:hAnsi="Segoe UI Symbol" w:cs="Segoe UI Symbol" w:eastAsia="Segoe UI Symbol"/>
          <w:spacing w:val="-2"/>
          <w:w w:val="70"/>
        </w:rPr>
        <w:t>ცვლილება</w:t>
      </w:r>
    </w:p>
    <w:p>
      <w:pPr>
        <w:pStyle w:val="BodyText"/>
        <w:spacing w:line="204" w:lineRule="auto" w:before="27"/>
      </w:pPr>
      <w:r>
        <w:rPr/>
        <w:t>განისაზღვროს</w:t>
      </w:r>
      <w:r>
        <w:rPr>
          <w:spacing w:val="-2"/>
        </w:rPr>
        <w:t> </w:t>
      </w:r>
      <w:r>
        <w:rPr/>
        <w:t>აფხაზეთის</w:t>
      </w:r>
      <w:r>
        <w:rPr>
          <w:spacing w:val="-2"/>
        </w:rPr>
        <w:t> </w:t>
      </w:r>
      <w:r>
        <w:rPr/>
        <w:t>ავტონომიური</w:t>
      </w:r>
      <w:r>
        <w:rPr>
          <w:spacing w:val="-6"/>
        </w:rPr>
        <w:t> </w:t>
      </w:r>
      <w:r>
        <w:rPr/>
        <w:t>რესპუბლიკის</w:t>
      </w:r>
      <w:r>
        <w:rPr>
          <w:spacing w:val="-6"/>
        </w:rPr>
        <w:t> </w:t>
      </w:r>
      <w:r>
        <w:rPr/>
        <w:t>რესპუბლიკური</w:t>
      </w:r>
      <w:r>
        <w:rPr>
          <w:spacing w:val="-8"/>
        </w:rPr>
        <w:t> </w:t>
      </w:r>
      <w:r>
        <w:rPr/>
        <w:t>ბიუჯეტის</w:t>
      </w:r>
      <w:r>
        <w:rPr>
          <w:spacing w:val="-10"/>
        </w:rPr>
        <w:t> </w:t>
      </w:r>
      <w:r>
        <w:rPr/>
        <w:t>ვალდებულებების ცვლილება </w:t>
      </w:r>
      <w:r>
        <w:rPr>
          <w:rFonts w:ascii="Segoe UI Symbol" w:hAnsi="Segoe UI Symbol" w:cs="Segoe UI Symbol" w:eastAsia="Segoe UI Symbol"/>
        </w:rPr>
        <w:t>0 </w:t>
      </w:r>
      <w:r>
        <w:rPr/>
        <w:t>ლარის ოდენობით.</w:t>
      </w:r>
    </w:p>
    <w:p>
      <w:pPr>
        <w:spacing w:line="217" w:lineRule="exact" w:before="0"/>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0" w:after="1"/>
        <w:ind w:left="0"/>
        <w:rPr>
          <w:sz w:val="20"/>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4110"/>
        <w:gridCol w:w="1695"/>
        <w:gridCol w:w="1710"/>
        <w:gridCol w:w="1620"/>
      </w:tblGrid>
      <w:tr>
        <w:trPr>
          <w:trHeight w:val="990" w:hRule="atLeast"/>
        </w:trPr>
        <w:tc>
          <w:tcPr>
            <w:tcW w:w="4110" w:type="dxa"/>
            <w:tcBorders>
              <w:bottom w:val="single" w:sz="12" w:space="0" w:color="ABA899"/>
              <w:right w:val="single" w:sz="12" w:space="0" w:color="ABA899"/>
            </w:tcBorders>
          </w:tcPr>
          <w:p>
            <w:pPr>
              <w:pStyle w:val="TableParagraph"/>
              <w:spacing w:before="180"/>
              <w:ind w:left="15"/>
              <w:jc w:val="left"/>
              <w:rPr>
                <w:sz w:val="18"/>
                <w:szCs w:val="18"/>
              </w:rPr>
            </w:pPr>
            <w:r>
              <w:rPr>
                <w:spacing w:val="-2"/>
                <w:w w:val="60"/>
                <w:sz w:val="18"/>
                <w:szCs w:val="18"/>
              </w:rPr>
              <w:t>ვალდებულებების</w:t>
            </w:r>
            <w:r>
              <w:rPr>
                <w:spacing w:val="10"/>
                <w:sz w:val="18"/>
                <w:szCs w:val="18"/>
              </w:rPr>
              <w:t> </w:t>
            </w:r>
            <w:r>
              <w:rPr>
                <w:spacing w:val="-2"/>
                <w:w w:val="70"/>
                <w:sz w:val="18"/>
                <w:szCs w:val="18"/>
              </w:rPr>
              <w:t>ცვლილება</w:t>
            </w:r>
          </w:p>
        </w:tc>
        <w:tc>
          <w:tcPr>
            <w:tcW w:w="1695" w:type="dxa"/>
            <w:tcBorders>
              <w:left w:val="single" w:sz="12" w:space="0" w:color="ABA899"/>
              <w:bottom w:val="single" w:sz="12" w:space="0" w:color="ABA899"/>
              <w:right w:val="single" w:sz="12" w:space="0" w:color="ABA899"/>
            </w:tcBorders>
          </w:tcPr>
          <w:p>
            <w:pPr>
              <w:pStyle w:val="TableParagraph"/>
              <w:spacing w:before="180"/>
              <w:ind w:left="135"/>
              <w:jc w:val="left"/>
              <w:rPr>
                <w:sz w:val="18"/>
                <w:szCs w:val="18"/>
              </w:rPr>
            </w:pPr>
            <w:r>
              <w:rPr>
                <w:w w:val="70"/>
                <w:sz w:val="18"/>
                <w:szCs w:val="18"/>
              </w:rPr>
              <w:t>2024</w:t>
            </w:r>
            <w:r>
              <w:rPr>
                <w:spacing w:val="7"/>
                <w:sz w:val="18"/>
                <w:szCs w:val="18"/>
              </w:rPr>
              <w:t> </w:t>
            </w:r>
            <w:r>
              <w:rPr>
                <w:w w:val="70"/>
                <w:sz w:val="18"/>
                <w:szCs w:val="18"/>
              </w:rPr>
              <w:t>წლის</w:t>
            </w:r>
            <w:r>
              <w:rPr>
                <w:spacing w:val="7"/>
                <w:sz w:val="18"/>
                <w:szCs w:val="18"/>
              </w:rPr>
              <w:t> </w:t>
            </w:r>
            <w:r>
              <w:rPr>
                <w:spacing w:val="-2"/>
                <w:w w:val="70"/>
                <w:sz w:val="18"/>
                <w:szCs w:val="18"/>
              </w:rPr>
              <w:t>ფაქტი</w:t>
            </w:r>
          </w:p>
        </w:tc>
        <w:tc>
          <w:tcPr>
            <w:tcW w:w="1710" w:type="dxa"/>
            <w:tcBorders>
              <w:left w:val="single" w:sz="12" w:space="0" w:color="ABA899"/>
              <w:bottom w:val="single" w:sz="12" w:space="0" w:color="ABA899"/>
              <w:right w:val="single" w:sz="12" w:space="0" w:color="ABA899"/>
            </w:tcBorders>
          </w:tcPr>
          <w:p>
            <w:pPr>
              <w:pStyle w:val="TableParagraph"/>
              <w:spacing w:before="180"/>
              <w:ind w:left="180"/>
              <w:jc w:val="left"/>
              <w:rPr>
                <w:sz w:val="18"/>
                <w:szCs w:val="18"/>
              </w:rPr>
            </w:pPr>
            <w:r>
              <w:rPr>
                <w:w w:val="70"/>
                <w:sz w:val="18"/>
                <w:szCs w:val="18"/>
              </w:rPr>
              <w:t>2025</w:t>
            </w:r>
            <w:r>
              <w:rPr>
                <w:spacing w:val="7"/>
                <w:sz w:val="18"/>
                <w:szCs w:val="18"/>
              </w:rPr>
              <w:t> </w:t>
            </w:r>
            <w:r>
              <w:rPr>
                <w:w w:val="70"/>
                <w:sz w:val="18"/>
                <w:szCs w:val="18"/>
              </w:rPr>
              <w:t>წლის</w:t>
            </w:r>
            <w:r>
              <w:rPr>
                <w:spacing w:val="7"/>
                <w:sz w:val="18"/>
                <w:szCs w:val="18"/>
              </w:rPr>
              <w:t> </w:t>
            </w:r>
            <w:r>
              <w:rPr>
                <w:spacing w:val="-2"/>
                <w:w w:val="65"/>
                <w:sz w:val="18"/>
                <w:szCs w:val="18"/>
              </w:rPr>
              <w:t>გეგმა</w:t>
            </w:r>
          </w:p>
        </w:tc>
        <w:tc>
          <w:tcPr>
            <w:tcW w:w="1620" w:type="dxa"/>
            <w:tcBorders>
              <w:left w:val="single" w:sz="12" w:space="0" w:color="ABA899"/>
              <w:bottom w:val="single" w:sz="12" w:space="0" w:color="ABA899"/>
              <w:right w:val="single" w:sz="12" w:space="0" w:color="ABA899"/>
            </w:tcBorders>
          </w:tcPr>
          <w:p>
            <w:pPr>
              <w:pStyle w:val="TableParagraph"/>
              <w:spacing w:line="180" w:lineRule="exact"/>
              <w:ind w:left="78" w:right="61"/>
              <w:rPr>
                <w:sz w:val="18"/>
                <w:szCs w:val="18"/>
              </w:rPr>
            </w:pPr>
            <w:r>
              <w:rPr>
                <w:w w:val="90"/>
                <w:sz w:val="18"/>
                <w:szCs w:val="18"/>
              </w:rPr>
              <w:t>2026</w:t>
            </w:r>
            <w:r>
              <w:rPr>
                <w:spacing w:val="2"/>
                <w:sz w:val="18"/>
                <w:szCs w:val="18"/>
              </w:rPr>
              <w:t> </w:t>
            </w:r>
            <w:r>
              <w:rPr>
                <w:spacing w:val="-4"/>
                <w:w w:val="90"/>
                <w:sz w:val="18"/>
                <w:szCs w:val="18"/>
              </w:rPr>
              <w:t>წლის</w:t>
            </w:r>
          </w:p>
          <w:p>
            <w:pPr>
              <w:pStyle w:val="TableParagraph"/>
              <w:spacing w:before="18"/>
              <w:jc w:val="left"/>
              <w:rPr>
                <w:rFonts w:ascii="Sylfaen"/>
                <w:sz w:val="18"/>
              </w:rPr>
            </w:pPr>
          </w:p>
          <w:p>
            <w:pPr>
              <w:pStyle w:val="TableParagraph"/>
              <w:ind w:left="78"/>
              <w:rPr>
                <w:sz w:val="18"/>
                <w:szCs w:val="18"/>
              </w:rPr>
            </w:pPr>
            <w:r>
              <w:rPr>
                <w:spacing w:val="-4"/>
                <w:w w:val="60"/>
                <w:sz w:val="18"/>
                <w:szCs w:val="18"/>
              </w:rPr>
              <w:t>გეგმა</w:t>
            </w:r>
          </w:p>
        </w:tc>
      </w:tr>
      <w:tr>
        <w:trPr>
          <w:trHeight w:val="495" w:hRule="atLeast"/>
        </w:trPr>
        <w:tc>
          <w:tcPr>
            <w:tcW w:w="4110" w:type="dxa"/>
            <w:tcBorders>
              <w:top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60"/>
                <w:sz w:val="18"/>
                <w:szCs w:val="18"/>
              </w:rPr>
              <w:t>ვალდებულებების</w:t>
            </w:r>
            <w:r>
              <w:rPr>
                <w:spacing w:val="10"/>
                <w:sz w:val="18"/>
                <w:szCs w:val="18"/>
              </w:rPr>
              <w:t> </w:t>
            </w:r>
            <w:r>
              <w:rPr>
                <w:spacing w:val="-2"/>
                <w:w w:val="70"/>
                <w:sz w:val="18"/>
                <w:szCs w:val="18"/>
              </w:rPr>
              <w:t>კლება</w:t>
            </w:r>
          </w:p>
        </w:tc>
        <w:tc>
          <w:tcPr>
            <w:tcW w:w="169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rPr>
            </w:pPr>
            <w:r>
              <w:rPr>
                <w:spacing w:val="-10"/>
                <w:sz w:val="18"/>
              </w:rPr>
              <w:t>0</w:t>
            </w:r>
          </w:p>
        </w:tc>
        <w:tc>
          <w:tcPr>
            <w:tcW w:w="17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rPr>
            </w:pPr>
            <w:r>
              <w:rPr>
                <w:spacing w:val="-10"/>
                <w:sz w:val="18"/>
              </w:rPr>
              <w:t>0</w:t>
            </w:r>
          </w:p>
        </w:tc>
        <w:tc>
          <w:tcPr>
            <w:tcW w:w="162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rPr>
            </w:pPr>
            <w:r>
              <w:rPr>
                <w:spacing w:val="-10"/>
                <w:sz w:val="18"/>
              </w:rPr>
              <w:t>0</w:t>
            </w:r>
          </w:p>
        </w:tc>
      </w:tr>
      <w:tr>
        <w:trPr>
          <w:trHeight w:val="495" w:hRule="atLeast"/>
        </w:trPr>
        <w:tc>
          <w:tcPr>
            <w:tcW w:w="41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pacing w:val="-2"/>
                <w:sz w:val="18"/>
                <w:szCs w:val="18"/>
              </w:rPr>
              <w:t>საშინაო</w:t>
            </w:r>
          </w:p>
        </w:tc>
        <w:tc>
          <w:tcPr>
            <w:tcW w:w="169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10"/>
                <w:sz w:val="18"/>
              </w:rPr>
              <w:t>0</w:t>
            </w:r>
          </w:p>
        </w:tc>
        <w:tc>
          <w:tcPr>
            <w:tcW w:w="1710"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10"/>
                <w:sz w:val="18"/>
              </w:rPr>
              <w:t>0</w:t>
            </w:r>
          </w:p>
        </w:tc>
        <w:tc>
          <w:tcPr>
            <w:tcW w:w="1620"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10"/>
                <w:sz w:val="18"/>
              </w:rPr>
              <w:t>0</w:t>
            </w:r>
          </w:p>
        </w:tc>
      </w:tr>
      <w:tr>
        <w:trPr>
          <w:trHeight w:val="495" w:hRule="atLeast"/>
        </w:trPr>
        <w:tc>
          <w:tcPr>
            <w:tcW w:w="4110" w:type="dxa"/>
            <w:tcBorders>
              <w:top w:val="single" w:sz="12" w:space="0" w:color="ABA899"/>
              <w:bottom w:val="single" w:sz="12" w:space="0" w:color="ABA899"/>
              <w:right w:val="single" w:sz="12" w:space="0" w:color="ABA899"/>
            </w:tcBorders>
          </w:tcPr>
          <w:p>
            <w:pPr>
              <w:pStyle w:val="TableParagraph"/>
              <w:spacing w:line="191" w:lineRule="exact"/>
              <w:ind w:left="15"/>
              <w:jc w:val="left"/>
              <w:rPr>
                <w:rFonts w:ascii="Sylfaen" w:hAnsi="Sylfaen" w:cs="Sylfaen" w:eastAsia="Sylfaen"/>
                <w:sz w:val="18"/>
                <w:szCs w:val="18"/>
              </w:rPr>
            </w:pPr>
            <w:r>
              <w:rPr>
                <w:rFonts w:ascii="Sylfaen" w:hAnsi="Sylfaen" w:cs="Sylfaen" w:eastAsia="Sylfaen"/>
                <w:sz w:val="18"/>
                <w:szCs w:val="18"/>
              </w:rPr>
              <w:t>სხვა</w:t>
            </w:r>
            <w:r>
              <w:rPr>
                <w:rFonts w:ascii="Sylfaen" w:hAnsi="Sylfaen" w:cs="Sylfaen" w:eastAsia="Sylfaen"/>
                <w:spacing w:val="-8"/>
                <w:sz w:val="18"/>
                <w:szCs w:val="18"/>
              </w:rPr>
              <w:t> </w:t>
            </w:r>
            <w:r>
              <w:rPr>
                <w:rFonts w:ascii="Sylfaen" w:hAnsi="Sylfaen" w:cs="Sylfaen" w:eastAsia="Sylfaen"/>
                <w:sz w:val="18"/>
                <w:szCs w:val="18"/>
              </w:rPr>
              <w:t>კრედიტორული</w:t>
            </w:r>
            <w:r>
              <w:rPr>
                <w:rFonts w:ascii="Sylfaen" w:hAnsi="Sylfaen" w:cs="Sylfaen" w:eastAsia="Sylfaen"/>
                <w:spacing w:val="-7"/>
                <w:sz w:val="18"/>
                <w:szCs w:val="18"/>
              </w:rPr>
              <w:t> </w:t>
            </w:r>
            <w:r>
              <w:rPr>
                <w:rFonts w:ascii="Sylfaen" w:hAnsi="Sylfaen" w:cs="Sylfaen" w:eastAsia="Sylfaen"/>
                <w:spacing w:val="-2"/>
                <w:sz w:val="18"/>
                <w:szCs w:val="18"/>
              </w:rPr>
              <w:t>დავალიანებები</w:t>
            </w:r>
          </w:p>
        </w:tc>
        <w:tc>
          <w:tcPr>
            <w:tcW w:w="1695"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10"/>
                <w:sz w:val="18"/>
              </w:rPr>
              <w:t>0</w:t>
            </w:r>
          </w:p>
        </w:tc>
        <w:tc>
          <w:tcPr>
            <w:tcW w:w="1710"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10"/>
                <w:sz w:val="18"/>
              </w:rPr>
              <w:t>0</w:t>
            </w:r>
          </w:p>
        </w:tc>
        <w:tc>
          <w:tcPr>
            <w:tcW w:w="1620" w:type="dxa"/>
            <w:tcBorders>
              <w:top w:val="single" w:sz="12" w:space="0" w:color="ABA899"/>
              <w:left w:val="single" w:sz="12" w:space="0" w:color="ABA899"/>
              <w:bottom w:val="single" w:sz="12" w:space="0" w:color="ABA899"/>
              <w:right w:val="single" w:sz="12" w:space="0" w:color="ABA899"/>
            </w:tcBorders>
          </w:tcPr>
          <w:p>
            <w:pPr>
              <w:pStyle w:val="TableParagraph"/>
              <w:spacing w:line="191" w:lineRule="exact"/>
              <w:ind w:left="15"/>
              <w:jc w:val="left"/>
              <w:rPr>
                <w:rFonts w:ascii="Sylfaen"/>
                <w:sz w:val="18"/>
              </w:rPr>
            </w:pPr>
            <w:r>
              <w:rPr>
                <w:rFonts w:ascii="Sylfaen"/>
                <w:spacing w:val="-10"/>
                <w:sz w:val="18"/>
              </w:rPr>
              <w:t>0</w:t>
            </w:r>
          </w:p>
        </w:tc>
      </w:tr>
    </w:tbl>
    <w:p>
      <w:pPr>
        <w:pStyle w:val="BodyText"/>
        <w:spacing w:before="221"/>
        <w:jc w:val="both"/>
      </w:pPr>
      <w:r>
        <w:rPr>
          <w:spacing w:val="-2"/>
          <w:w w:val="75"/>
        </w:rPr>
        <w:t>2026</w:t>
      </w:r>
      <w:r>
        <w:rPr>
          <w:spacing w:val="4"/>
        </w:rPr>
        <w:t> </w:t>
      </w:r>
      <w:r>
        <w:rPr>
          <w:spacing w:val="-2"/>
          <w:w w:val="75"/>
        </w:rPr>
        <w:t>წლის</w:t>
      </w:r>
      <w:r>
        <w:rPr>
          <w:spacing w:val="3"/>
        </w:rPr>
        <w:t> </w:t>
      </w:r>
      <w:r>
        <w:rPr>
          <w:spacing w:val="-2"/>
          <w:w w:val="75"/>
        </w:rPr>
        <w:t>პირველი</w:t>
      </w:r>
      <w:r>
        <w:rPr>
          <w:spacing w:val="4"/>
        </w:rPr>
        <w:t> </w:t>
      </w:r>
      <w:r>
        <w:rPr>
          <w:spacing w:val="-2"/>
          <w:w w:val="75"/>
        </w:rPr>
        <w:t>იანვრისათვის</w:t>
      </w:r>
      <w:r>
        <w:rPr>
          <w:spacing w:val="7"/>
        </w:rPr>
        <w:t> </w:t>
      </w:r>
      <w:r>
        <w:rPr>
          <w:rFonts w:ascii="Segoe UI Symbol" w:hAnsi="Segoe UI Symbol" w:cs="Segoe UI Symbol" w:eastAsia="Segoe UI Symbol"/>
          <w:spacing w:val="-2"/>
          <w:w w:val="75"/>
        </w:rPr>
        <w:t>აფხაზეთის</w:t>
      </w:r>
      <w:r>
        <w:rPr>
          <w:rFonts w:ascii="Segoe UI Symbol" w:hAnsi="Segoe UI Symbol" w:cs="Segoe UI Symbol" w:eastAsia="Segoe UI Symbol"/>
          <w:spacing w:val="-1"/>
        </w:rPr>
        <w:t> </w:t>
      </w:r>
      <w:r>
        <w:rPr>
          <w:rFonts w:ascii="Segoe UI Symbol" w:hAnsi="Segoe UI Symbol" w:cs="Segoe UI Symbol" w:eastAsia="Segoe UI Symbol"/>
          <w:spacing w:val="-2"/>
          <w:w w:val="75"/>
        </w:rPr>
        <w:t>ავტონომიურ</w:t>
      </w:r>
      <w:r>
        <w:rPr>
          <w:rFonts w:ascii="Segoe UI Symbol" w:hAnsi="Segoe UI Symbol" w:cs="Segoe UI Symbol" w:eastAsia="Segoe UI Symbol"/>
          <w:spacing w:val="-2"/>
        </w:rPr>
        <w:t> </w:t>
      </w:r>
      <w:r>
        <w:rPr>
          <w:rFonts w:ascii="Segoe UI Symbol" w:hAnsi="Segoe UI Symbol" w:cs="Segoe UI Symbol" w:eastAsia="Segoe UI Symbol"/>
          <w:spacing w:val="-2"/>
          <w:w w:val="75"/>
        </w:rPr>
        <w:t>რესპუბლიკას</w:t>
      </w:r>
      <w:r>
        <w:rPr>
          <w:rFonts w:ascii="Segoe UI Symbol" w:hAnsi="Segoe UI Symbol" w:cs="Segoe UI Symbol" w:eastAsia="Segoe UI Symbol"/>
          <w:spacing w:val="-5"/>
        </w:rPr>
        <w:t> </w:t>
      </w:r>
      <w:r>
        <w:rPr>
          <w:spacing w:val="-2"/>
          <w:w w:val="75"/>
        </w:rPr>
        <w:t>ვალი</w:t>
      </w:r>
      <w:r>
        <w:rPr>
          <w:spacing w:val="3"/>
        </w:rPr>
        <w:t> </w:t>
      </w:r>
      <w:r>
        <w:rPr>
          <w:spacing w:val="-2"/>
          <w:w w:val="75"/>
        </w:rPr>
        <w:t>არ</w:t>
      </w:r>
      <w:r>
        <w:rPr>
          <w:spacing w:val="3"/>
        </w:rPr>
        <w:t> </w:t>
      </w:r>
      <w:r>
        <w:rPr>
          <w:spacing w:val="-2"/>
          <w:w w:val="75"/>
        </w:rPr>
        <w:t>გააჩნია.</w:t>
      </w:r>
    </w:p>
    <w:p>
      <w:pPr>
        <w:spacing w:before="241"/>
        <w:ind w:left="87" w:right="0" w:firstLine="0"/>
        <w:jc w:val="both"/>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ind w:left="0"/>
        <w:rPr>
          <w:rFonts w:ascii="Segoe UI Symbol"/>
          <w:sz w:val="18"/>
        </w:rPr>
      </w:pPr>
    </w:p>
    <w:p>
      <w:pPr>
        <w:pStyle w:val="BodyText"/>
        <w:ind w:left="0"/>
        <w:rPr>
          <w:rFonts w:ascii="Segoe UI Symbol"/>
          <w:sz w:val="18"/>
        </w:rPr>
      </w:pPr>
    </w:p>
    <w:p>
      <w:pPr>
        <w:pStyle w:val="BodyText"/>
        <w:spacing w:before="102"/>
        <w:ind w:left="0"/>
        <w:rPr>
          <w:rFonts w:ascii="Segoe UI Symbol"/>
          <w:sz w:val="18"/>
        </w:rPr>
      </w:pPr>
    </w:p>
    <w:p>
      <w:pPr>
        <w:pStyle w:val="BodyText"/>
        <w:spacing w:before="1"/>
        <w:ind w:left="2915" w:right="2905"/>
        <w:jc w:val="center"/>
        <w:rPr>
          <w:rFonts w:ascii="Segoe UI Symbol" w:hAnsi="Segoe UI Symbol" w:cs="Segoe UI Symbol" w:eastAsia="Segoe UI Symbol"/>
        </w:rPr>
      </w:pPr>
      <w:r>
        <w:rPr>
          <w:rFonts w:ascii="Segoe UI Symbol" w:hAnsi="Segoe UI Symbol" w:cs="Segoe UI Symbol" w:eastAsia="Segoe UI Symbol"/>
          <w:w w:val="55"/>
        </w:rPr>
        <w:t>თავი</w:t>
      </w:r>
      <w:r>
        <w:rPr>
          <w:rFonts w:ascii="Segoe UI Symbol" w:hAnsi="Segoe UI Symbol" w:cs="Segoe UI Symbol" w:eastAsia="Segoe UI Symbol"/>
          <w:spacing w:val="10"/>
        </w:rPr>
        <w:t> </w:t>
      </w:r>
      <w:r>
        <w:rPr>
          <w:rFonts w:ascii="Segoe UI Symbol" w:hAnsi="Segoe UI Symbol" w:cs="Segoe UI Symbol" w:eastAsia="Segoe UI Symbol"/>
          <w:spacing w:val="-10"/>
          <w:w w:val="95"/>
        </w:rPr>
        <w:t>V</w:t>
      </w:r>
    </w:p>
    <w:p>
      <w:pPr>
        <w:pStyle w:val="BodyText"/>
        <w:spacing w:line="213" w:lineRule="auto" w:before="279"/>
        <w:ind w:left="607" w:right="611"/>
        <w:jc w:val="center"/>
        <w:rPr>
          <w:rFonts w:ascii="Segoe UI Symbol" w:hAnsi="Segoe UI Symbol" w:cs="Segoe UI Symbol" w:eastAsia="Segoe UI Symbol"/>
        </w:rPr>
      </w:pPr>
      <w:r>
        <w:rPr>
          <w:rFonts w:ascii="Segoe UI Symbol" w:hAnsi="Segoe UI Symbol" w:cs="Segoe UI Symbol" w:eastAsia="Segoe UI Symbol"/>
          <w:w w:val="60"/>
        </w:rPr>
        <w:t>აფხაზეთის</w:t>
      </w:r>
      <w:r>
        <w:rPr>
          <w:rFonts w:ascii="Segoe UI Symbol" w:hAnsi="Segoe UI Symbol" w:cs="Segoe UI Symbol" w:eastAsia="Segoe UI Symbol"/>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rPr>
        <w:t> </w:t>
      </w:r>
      <w:r>
        <w:rPr>
          <w:rFonts w:ascii="Segoe UI Symbol" w:hAnsi="Segoe UI Symbol" w:cs="Segoe UI Symbol" w:eastAsia="Segoe UI Symbol"/>
          <w:w w:val="60"/>
        </w:rPr>
        <w:t>ბიუჯეტის</w:t>
      </w:r>
      <w:r>
        <w:rPr>
          <w:rFonts w:ascii="Segoe UI Symbol" w:hAnsi="Segoe UI Symbol" w:cs="Segoe UI Symbol" w:eastAsia="Segoe UI Symbol"/>
        </w:rPr>
        <w:t> </w:t>
      </w:r>
      <w:r>
        <w:rPr>
          <w:rFonts w:ascii="Segoe UI Symbol" w:hAnsi="Segoe UI Symbol" w:cs="Segoe UI Symbol" w:eastAsia="Segoe UI Symbol"/>
          <w:w w:val="60"/>
        </w:rPr>
        <w:t>2026-2029</w:t>
      </w:r>
      <w:r>
        <w:rPr>
          <w:rFonts w:ascii="Segoe UI Symbol" w:hAnsi="Segoe UI Symbol" w:cs="Segoe UI Symbol" w:eastAsia="Segoe UI Symbol"/>
        </w:rPr>
        <w:t> </w:t>
      </w:r>
      <w:r>
        <w:rPr>
          <w:rFonts w:ascii="Segoe UI Symbol" w:hAnsi="Segoe UI Symbol" w:cs="Segoe UI Symbol" w:eastAsia="Segoe UI Symbol"/>
          <w:w w:val="60"/>
        </w:rPr>
        <w:t>წლების</w:t>
      </w:r>
      <w:r>
        <w:rPr>
          <w:rFonts w:ascii="Segoe UI Symbol" w:hAnsi="Segoe UI Symbol" w:cs="Segoe UI Symbol" w:eastAsia="Segoe UI Symbol"/>
        </w:rPr>
        <w:t> </w:t>
      </w:r>
      <w:r>
        <w:rPr>
          <w:rFonts w:ascii="Segoe UI Symbol" w:hAnsi="Segoe UI Symbol" w:cs="Segoe UI Symbol" w:eastAsia="Segoe UI Symbol"/>
          <w:w w:val="55"/>
        </w:rPr>
        <w:t>პრიორიტეტები</w:t>
      </w:r>
      <w:r>
        <w:rPr>
          <w:rFonts w:ascii="Segoe UI Symbol" w:hAnsi="Segoe UI Symbol" w:cs="Segoe UI Symbol" w:eastAsia="Segoe UI Symbol"/>
        </w:rPr>
        <w:t> </w:t>
      </w:r>
      <w:r>
        <w:rPr>
          <w:rFonts w:ascii="Segoe UI Symbol" w:hAnsi="Segoe UI Symbol" w:cs="Segoe UI Symbol" w:eastAsia="Segoe UI Symbol"/>
          <w:w w:val="55"/>
        </w:rPr>
        <w:t>და</w:t>
      </w:r>
      <w:r>
        <w:rPr>
          <w:rFonts w:ascii="Segoe UI Symbol" w:hAnsi="Segoe UI Symbol" w:cs="Segoe UI Symbol" w:eastAsia="Segoe UI Symbol"/>
        </w:rPr>
        <w:t> </w:t>
      </w:r>
      <w:r>
        <w:rPr>
          <w:rFonts w:ascii="Segoe UI Symbol" w:hAnsi="Segoe UI Symbol" w:cs="Segoe UI Symbol" w:eastAsia="Segoe UI Symbol"/>
          <w:w w:val="55"/>
        </w:rPr>
        <w:t>პროგრამები/ქვეპროგრამები</w:t>
      </w:r>
    </w:p>
    <w:p>
      <w:pPr>
        <w:pStyle w:val="BodyText"/>
        <w:spacing w:line="213" w:lineRule="auto" w:before="302"/>
        <w:ind w:right="72"/>
        <w:jc w:val="both"/>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rPr>
        <w:t> </w:t>
      </w:r>
      <w:r>
        <w:rPr>
          <w:rFonts w:ascii="Segoe UI Symbol" w:hAnsi="Segoe UI Symbol" w:cs="Segoe UI Symbol" w:eastAsia="Segoe UI Symbol"/>
          <w:w w:val="60"/>
        </w:rPr>
        <w:t>13.</w:t>
      </w:r>
      <w:r>
        <w:rPr>
          <w:rFonts w:ascii="Segoe UI Symbol" w:hAnsi="Segoe UI Symbol" w:cs="Segoe UI Symbol" w:eastAsia="Segoe UI Symbol"/>
        </w:rPr>
        <w:t> </w:t>
      </w:r>
      <w:r>
        <w:rPr>
          <w:rFonts w:ascii="Segoe UI Symbol" w:hAnsi="Segoe UI Symbol" w:cs="Segoe UI Symbol" w:eastAsia="Segoe UI Symbol"/>
          <w:w w:val="60"/>
        </w:rPr>
        <w:t>აფხაზეთის</w:t>
      </w:r>
      <w:r>
        <w:rPr>
          <w:rFonts w:ascii="Segoe UI Symbol" w:hAnsi="Segoe UI Symbol" w:cs="Segoe UI Symbol" w:eastAsia="Segoe UI Symbol"/>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rPr>
        <w:t> </w:t>
      </w:r>
      <w:r>
        <w:rPr>
          <w:rFonts w:ascii="Segoe UI Symbol" w:hAnsi="Segoe UI Symbol" w:cs="Segoe UI Symbol" w:eastAsia="Segoe UI Symbol"/>
          <w:w w:val="60"/>
        </w:rPr>
        <w:t>ბიუჯეტის</w:t>
      </w:r>
      <w:r>
        <w:rPr>
          <w:rFonts w:ascii="Segoe UI Symbol" w:hAnsi="Segoe UI Symbol" w:cs="Segoe UI Symbol" w:eastAsia="Segoe UI Symbol"/>
        </w:rPr>
        <w:t> </w:t>
      </w:r>
      <w:r>
        <w:rPr>
          <w:rFonts w:ascii="Segoe UI Symbol" w:hAnsi="Segoe UI Symbol" w:cs="Segoe UI Symbol" w:eastAsia="Segoe UI Symbol"/>
          <w:w w:val="60"/>
        </w:rPr>
        <w:t>პრიორიტეტები</w:t>
      </w:r>
      <w:r>
        <w:rPr>
          <w:rFonts w:ascii="Segoe UI Symbol" w:hAnsi="Segoe UI Symbol" w:cs="Segoe UI Symbol" w:eastAsia="Segoe UI Symbol"/>
        </w:rPr>
        <w:t> </w:t>
      </w:r>
      <w:r>
        <w:rPr>
          <w:rFonts w:ascii="Segoe UI Symbol" w:hAnsi="Segoe UI Symbol" w:cs="Segoe UI Symbol" w:eastAsia="Segoe UI Symbol"/>
          <w:w w:val="60"/>
        </w:rPr>
        <w:t>და</w:t>
      </w:r>
      <w:r>
        <w:rPr>
          <w:rFonts w:ascii="Segoe UI Symbol" w:hAnsi="Segoe UI Symbol" w:cs="Segoe UI Symbol" w:eastAsia="Segoe UI Symbol"/>
        </w:rPr>
        <w:t> </w:t>
      </w:r>
      <w:r>
        <w:rPr>
          <w:rFonts w:ascii="Segoe UI Symbol" w:hAnsi="Segoe UI Symbol" w:cs="Segoe UI Symbol" w:eastAsia="Segoe UI Symbol"/>
          <w:spacing w:val="-2"/>
          <w:w w:val="55"/>
        </w:rPr>
        <w:t>პროგრამები/ქვეპროგრამები</w:t>
      </w:r>
    </w:p>
    <w:p>
      <w:pPr>
        <w:pStyle w:val="BodyText"/>
        <w:spacing w:line="216" w:lineRule="auto" w:before="15"/>
        <w:ind w:right="74"/>
        <w:jc w:val="both"/>
      </w:pPr>
      <w:r>
        <w:rPr/>
        <w:t>განისაზღვროს აფხაზეთის ავტონომიური რესპუბლიკის რესპუბლიკური ბიუჯეტის პრიორიტეტები (პირველი დონე), მათ ფარგლებში განსახორციელებელი პროგრამები (მეორე დონე) და</w:t>
      </w:r>
      <w:r>
        <w:rPr>
          <w:spacing w:val="-8"/>
        </w:rPr>
        <w:t> </w:t>
      </w:r>
      <w:r>
        <w:rPr/>
        <w:t>ქვეპროგრამები (მესამე და მესამის შემდგომი დონეები) შემდეგი რედაქციით:</w:t>
      </w:r>
    </w:p>
    <w:p>
      <w:pPr>
        <w:pStyle w:val="BodyText"/>
        <w:spacing w:line="262" w:lineRule="exact"/>
        <w:ind w:left="469"/>
        <w:rPr>
          <w:rFonts w:ascii="Segoe UI Symbol" w:hAnsi="Segoe UI Symbol" w:cs="Segoe UI Symbol" w:eastAsia="Segoe UI Symbol"/>
        </w:rPr>
      </w:pPr>
      <w:r>
        <w:rPr>
          <w:position w:val="2"/>
        </w:rPr>
        <w:drawing>
          <wp:inline distT="0" distB="0" distL="0" distR="0">
            <wp:extent cx="47625" cy="47625"/>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40"/>
          <w:sz w:val="20"/>
          <w:szCs w:val="20"/>
        </w:rPr>
        <w:t>  </w:t>
      </w:r>
      <w:r>
        <w:rPr>
          <w:rFonts w:ascii="Segoe UI Symbol" w:hAnsi="Segoe UI Symbol" w:cs="Segoe UI Symbol" w:eastAsia="Segoe UI Symbol"/>
          <w:spacing w:val="4"/>
          <w:w w:val="55"/>
        </w:rPr>
        <w:t>მოსახლეობის</w:t>
      </w:r>
      <w:r>
        <w:rPr>
          <w:rFonts w:ascii="Segoe UI Symbol" w:hAnsi="Segoe UI Symbol" w:cs="Segoe UI Symbol" w:eastAsia="Segoe UI Symbol"/>
          <w:spacing w:val="40"/>
        </w:rPr>
        <w:t> </w:t>
      </w:r>
      <w:r>
        <w:rPr>
          <w:rFonts w:ascii="Segoe UI Symbol" w:hAnsi="Segoe UI Symbol" w:cs="Segoe UI Symbol" w:eastAsia="Segoe UI Symbol"/>
          <w:spacing w:val="4"/>
          <w:w w:val="55"/>
        </w:rPr>
        <w:t>ჯანმრთელობის</w:t>
      </w:r>
      <w:r>
        <w:rPr>
          <w:rFonts w:ascii="Segoe UI Symbol" w:hAnsi="Segoe UI Symbol" w:cs="Segoe UI Symbol" w:eastAsia="Segoe UI Symbol"/>
          <w:spacing w:val="40"/>
        </w:rPr>
        <w:t> </w:t>
      </w:r>
      <w:r>
        <w:rPr>
          <w:rFonts w:ascii="Segoe UI Symbol" w:hAnsi="Segoe UI Symbol" w:cs="Segoe UI Symbol" w:eastAsia="Segoe UI Symbol"/>
          <w:w w:val="55"/>
        </w:rPr>
        <w:t>დაცვა</w:t>
      </w:r>
    </w:p>
    <w:p>
      <w:pPr>
        <w:pStyle w:val="BodyText"/>
        <w:spacing w:line="285" w:lineRule="exact"/>
        <w:ind w:left="469"/>
        <w:rPr>
          <w:rFonts w:ascii="Segoe UI Symbol" w:hAnsi="Segoe UI Symbol" w:cs="Segoe UI Symbol" w:eastAsia="Segoe UI Symbol"/>
        </w:rPr>
      </w:pPr>
      <w:r>
        <w:rPr>
          <w:position w:val="2"/>
        </w:rPr>
        <w:drawing>
          <wp:inline distT="0" distB="0" distL="0" distR="0">
            <wp:extent cx="47625" cy="47625"/>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rFonts w:ascii="Segoe UI Symbol" w:hAnsi="Segoe UI Symbol" w:cs="Segoe UI Symbol" w:eastAsia="Segoe UI Symbol"/>
          <w:spacing w:val="-2"/>
          <w:w w:val="60"/>
        </w:rPr>
        <w:t>მოსახლეობის</w:t>
      </w:r>
      <w:r>
        <w:rPr>
          <w:rFonts w:ascii="Segoe UI Symbol" w:hAnsi="Segoe UI Symbol" w:cs="Segoe UI Symbol" w:eastAsia="Segoe UI Symbol"/>
        </w:rPr>
        <w:t> </w:t>
      </w:r>
      <w:r>
        <w:rPr>
          <w:rFonts w:ascii="Segoe UI Symbol" w:hAnsi="Segoe UI Symbol" w:cs="Segoe UI Symbol" w:eastAsia="Segoe UI Symbol"/>
          <w:spacing w:val="-2"/>
          <w:w w:val="60"/>
        </w:rPr>
        <w:t>სოციალური</w:t>
      </w:r>
      <w:r>
        <w:rPr>
          <w:rFonts w:ascii="Segoe UI Symbol" w:hAnsi="Segoe UI Symbol" w:cs="Segoe UI Symbol" w:eastAsia="Segoe UI Symbol"/>
        </w:rPr>
        <w:t> </w:t>
      </w:r>
      <w:r>
        <w:rPr>
          <w:rFonts w:ascii="Segoe UI Symbol" w:hAnsi="Segoe UI Symbol" w:cs="Segoe UI Symbol" w:eastAsia="Segoe UI Symbol"/>
          <w:spacing w:val="-2"/>
          <w:w w:val="60"/>
        </w:rPr>
        <w:t>დაცვა</w:t>
      </w:r>
    </w:p>
    <w:p>
      <w:pPr>
        <w:pStyle w:val="BodyText"/>
        <w:tabs>
          <w:tab w:pos="2351" w:val="left" w:leader="none"/>
          <w:tab w:pos="3941" w:val="left" w:leader="none"/>
          <w:tab w:pos="5186" w:val="left" w:leader="none"/>
          <w:tab w:pos="5726" w:val="left" w:leader="none"/>
          <w:tab w:pos="7841" w:val="left" w:leader="none"/>
          <w:tab w:pos="9536" w:val="left" w:leader="none"/>
          <w:tab w:pos="11096" w:val="left" w:leader="none"/>
        </w:tabs>
        <w:spacing w:line="213" w:lineRule="auto" w:before="11"/>
        <w:ind w:left="687" w:right="72" w:hanging="218"/>
        <w:rPr>
          <w:rFonts w:ascii="Segoe UI Symbol" w:hAnsi="Segoe UI Symbol" w:cs="Segoe UI Symbol" w:eastAsia="Segoe UI Symbol"/>
        </w:rPr>
      </w:pPr>
      <w:r>
        <w:rPr>
          <w:position w:val="2"/>
        </w:rPr>
        <w:drawing>
          <wp:inline distT="0" distB="0" distL="0" distR="0">
            <wp:extent cx="47625" cy="47625"/>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rFonts w:ascii="Segoe UI Symbol" w:hAnsi="Segoe UI Symbol" w:cs="Segoe UI Symbol" w:eastAsia="Segoe UI Symbol"/>
          <w:w w:val="65"/>
        </w:rPr>
        <w:t>განათლების,</w:t>
      </w:r>
      <w:r>
        <w:rPr>
          <w:rFonts w:ascii="Segoe UI Symbol" w:hAnsi="Segoe UI Symbol" w:cs="Segoe UI Symbol" w:eastAsia="Segoe UI Symbol"/>
        </w:rPr>
        <w:tab/>
      </w:r>
      <w:r>
        <w:rPr>
          <w:rFonts w:ascii="Segoe UI Symbol" w:hAnsi="Segoe UI Symbol" w:cs="Segoe UI Symbol" w:eastAsia="Segoe UI Symbol"/>
          <w:spacing w:val="-2"/>
          <w:w w:val="70"/>
        </w:rPr>
        <w:t>კულტურის,</w:t>
      </w:r>
      <w:r>
        <w:rPr>
          <w:rFonts w:ascii="Segoe UI Symbol" w:hAnsi="Segoe UI Symbol" w:cs="Segoe UI Symbol" w:eastAsia="Segoe UI Symbol"/>
        </w:rPr>
        <w:tab/>
      </w:r>
      <w:r>
        <w:rPr>
          <w:rFonts w:ascii="Segoe UI Symbol" w:hAnsi="Segoe UI Symbol" w:cs="Segoe UI Symbol" w:eastAsia="Segoe UI Symbol"/>
          <w:spacing w:val="-2"/>
          <w:w w:val="70"/>
        </w:rPr>
        <w:t>სპორტის</w:t>
      </w:r>
      <w:r>
        <w:rPr>
          <w:rFonts w:ascii="Segoe UI Symbol" w:hAnsi="Segoe UI Symbol" w:cs="Segoe UI Symbol" w:eastAsia="Segoe UI Symbol"/>
        </w:rPr>
        <w:tab/>
      </w:r>
      <w:r>
        <w:rPr>
          <w:rFonts w:ascii="Segoe UI Symbol" w:hAnsi="Segoe UI Symbol" w:cs="Segoe UI Symbol" w:eastAsia="Segoe UI Symbol"/>
          <w:spacing w:val="-6"/>
          <w:w w:val="70"/>
        </w:rPr>
        <w:t>და</w:t>
      </w:r>
      <w:r>
        <w:rPr>
          <w:rFonts w:ascii="Segoe UI Symbol" w:hAnsi="Segoe UI Symbol" w:cs="Segoe UI Symbol" w:eastAsia="Segoe UI Symbol"/>
        </w:rPr>
        <w:tab/>
      </w:r>
      <w:r>
        <w:rPr>
          <w:rFonts w:ascii="Segoe UI Symbol" w:hAnsi="Segoe UI Symbol" w:cs="Segoe UI Symbol" w:eastAsia="Segoe UI Symbol"/>
          <w:spacing w:val="-2"/>
          <w:w w:val="65"/>
        </w:rPr>
        <w:t>ახალგაზრდობის</w:t>
      </w:r>
      <w:r>
        <w:rPr>
          <w:rFonts w:ascii="Segoe UI Symbol" w:hAnsi="Segoe UI Symbol" w:cs="Segoe UI Symbol" w:eastAsia="Segoe UI Symbol"/>
        </w:rPr>
        <w:tab/>
      </w:r>
      <w:r>
        <w:rPr>
          <w:rFonts w:ascii="Segoe UI Symbol" w:hAnsi="Segoe UI Symbol" w:cs="Segoe UI Symbol" w:eastAsia="Segoe UI Symbol"/>
          <w:spacing w:val="-2"/>
          <w:w w:val="60"/>
        </w:rPr>
        <w:t>განვითარება,</w:t>
      </w:r>
      <w:r>
        <w:rPr>
          <w:rFonts w:ascii="Segoe UI Symbol" w:hAnsi="Segoe UI Symbol" w:cs="Segoe UI Symbol" w:eastAsia="Segoe UI Symbol"/>
        </w:rPr>
        <w:tab/>
      </w:r>
      <w:r>
        <w:rPr>
          <w:rFonts w:ascii="Segoe UI Symbol" w:hAnsi="Segoe UI Symbol" w:cs="Segoe UI Symbol" w:eastAsia="Segoe UI Symbol"/>
          <w:spacing w:val="-2"/>
          <w:w w:val="65"/>
        </w:rPr>
        <w:t>ხელშეწყობა</w:t>
      </w:r>
      <w:r>
        <w:rPr>
          <w:rFonts w:ascii="Segoe UI Symbol" w:hAnsi="Segoe UI Symbol" w:cs="Segoe UI Symbol" w:eastAsia="Segoe UI Symbol"/>
        </w:rPr>
        <w:tab/>
      </w:r>
      <w:r>
        <w:rPr>
          <w:rFonts w:ascii="Segoe UI Symbol" w:hAnsi="Segoe UI Symbol" w:cs="Segoe UI Symbol" w:eastAsia="Segoe UI Symbol"/>
          <w:spacing w:val="-8"/>
          <w:w w:val="65"/>
        </w:rPr>
        <w:t>და</w:t>
      </w:r>
      <w:r>
        <w:rPr>
          <w:rFonts w:ascii="Segoe UI Symbol" w:hAnsi="Segoe UI Symbol" w:cs="Segoe UI Symbol" w:eastAsia="Segoe UI Symbol"/>
          <w:spacing w:val="-2"/>
          <w:w w:val="65"/>
        </w:rPr>
        <w:t> პოპულარიზაცია</w:t>
      </w:r>
    </w:p>
    <w:p>
      <w:pPr>
        <w:pStyle w:val="BodyText"/>
        <w:spacing w:after="0" w:line="213" w:lineRule="auto"/>
        <w:rPr>
          <w:rFonts w:ascii="Segoe UI Symbol" w:hAnsi="Segoe UI Symbol" w:cs="Segoe UI Symbol" w:eastAsia="Segoe UI Symbol"/>
        </w:rPr>
        <w:sectPr>
          <w:pgSz w:w="11900" w:h="16840"/>
          <w:pgMar w:header="0" w:footer="178" w:top="20" w:bottom="380" w:left="283" w:right="141"/>
        </w:sectPr>
      </w:pPr>
    </w:p>
    <w:p>
      <w:pPr>
        <w:pStyle w:val="BodyText"/>
        <w:spacing w:line="302" w:lineRule="exact" w:before="1"/>
        <w:ind w:left="469"/>
        <w:rPr>
          <w:rFonts w:ascii="Segoe UI Symbol" w:hAnsi="Segoe UI Symbol" w:cs="Segoe UI Symbol" w:eastAsia="Segoe UI Symbol"/>
        </w:rPr>
      </w:pPr>
      <w:r>
        <w:rPr>
          <w:position w:val="2"/>
        </w:rPr>
        <w:drawing>
          <wp:inline distT="0" distB="0" distL="0" distR="0">
            <wp:extent cx="47625" cy="47625"/>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rFonts w:ascii="Segoe UI Symbol" w:hAnsi="Segoe UI Symbol" w:cs="Segoe UI Symbol" w:eastAsia="Segoe UI Symbol"/>
          <w:w w:val="55"/>
        </w:rPr>
        <w:t>აფხაზეთის</w:t>
      </w:r>
      <w:r>
        <w:rPr>
          <w:rFonts w:ascii="Segoe UI Symbol" w:hAnsi="Segoe UI Symbol" w:cs="Segoe UI Symbol" w:eastAsia="Segoe UI Symbol"/>
          <w:spacing w:val="40"/>
        </w:rPr>
        <w:t> </w:t>
      </w:r>
      <w:r>
        <w:rPr>
          <w:rFonts w:ascii="Segoe UI Symbol" w:hAnsi="Segoe UI Symbol" w:cs="Segoe UI Symbol" w:eastAsia="Segoe UI Symbol"/>
          <w:w w:val="55"/>
        </w:rPr>
        <w:t>ტერიტორიაზე</w:t>
      </w:r>
      <w:r>
        <w:rPr>
          <w:rFonts w:ascii="Segoe UI Symbol" w:hAnsi="Segoe UI Symbol" w:cs="Segoe UI Symbol" w:eastAsia="Segoe UI Symbol"/>
          <w:spacing w:val="40"/>
        </w:rPr>
        <w:t> </w:t>
      </w:r>
      <w:r>
        <w:rPr>
          <w:rFonts w:ascii="Segoe UI Symbol" w:hAnsi="Segoe UI Symbol" w:cs="Segoe UI Symbol" w:eastAsia="Segoe UI Symbol"/>
          <w:w w:val="55"/>
        </w:rPr>
        <w:t>მცხოვრებ</w:t>
      </w:r>
      <w:r>
        <w:rPr>
          <w:rFonts w:ascii="Segoe UI Symbol" w:hAnsi="Segoe UI Symbol" w:cs="Segoe UI Symbol" w:eastAsia="Segoe UI Symbol"/>
          <w:spacing w:val="40"/>
        </w:rPr>
        <w:t> </w:t>
      </w:r>
      <w:r>
        <w:rPr>
          <w:rFonts w:ascii="Segoe UI Symbol" w:hAnsi="Segoe UI Symbol" w:cs="Segoe UI Symbol" w:eastAsia="Segoe UI Symbol"/>
          <w:w w:val="55"/>
        </w:rPr>
        <w:t>მოსახლეობასთან</w:t>
      </w:r>
      <w:r>
        <w:rPr>
          <w:rFonts w:ascii="Segoe UI Symbol" w:hAnsi="Segoe UI Symbol" w:cs="Segoe UI Symbol" w:eastAsia="Segoe UI Symbol"/>
          <w:spacing w:val="40"/>
        </w:rPr>
        <w:t> </w:t>
      </w:r>
      <w:r>
        <w:rPr>
          <w:rFonts w:ascii="Segoe UI Symbol" w:hAnsi="Segoe UI Symbol" w:cs="Segoe UI Symbol" w:eastAsia="Segoe UI Symbol"/>
          <w:w w:val="55"/>
        </w:rPr>
        <w:t>ურთიერთობის/</w:t>
      </w:r>
      <w:r>
        <w:rPr>
          <w:rFonts w:ascii="Segoe UI Symbol" w:hAnsi="Segoe UI Symbol" w:cs="Segoe UI Symbol" w:eastAsia="Segoe UI Symbol"/>
          <w:spacing w:val="40"/>
        </w:rPr>
        <w:t> </w:t>
      </w:r>
      <w:r>
        <w:rPr>
          <w:rFonts w:ascii="Segoe UI Symbol" w:hAnsi="Segoe UI Symbol" w:cs="Segoe UI Symbol" w:eastAsia="Segoe UI Symbol"/>
          <w:w w:val="55"/>
        </w:rPr>
        <w:t>კავშირების</w:t>
      </w:r>
      <w:r>
        <w:rPr>
          <w:rFonts w:ascii="Segoe UI Symbol" w:hAnsi="Segoe UI Symbol" w:cs="Segoe UI Symbol" w:eastAsia="Segoe UI Symbol"/>
          <w:spacing w:val="40"/>
        </w:rPr>
        <w:t> </w:t>
      </w:r>
      <w:r>
        <w:rPr>
          <w:rFonts w:ascii="Segoe UI Symbol" w:hAnsi="Segoe UI Symbol" w:cs="Segoe UI Symbol" w:eastAsia="Segoe UI Symbol"/>
          <w:w w:val="55"/>
        </w:rPr>
        <w:t>აღდგენა</w:t>
      </w:r>
    </w:p>
    <w:p>
      <w:pPr>
        <w:pStyle w:val="BodyText"/>
        <w:spacing w:line="285" w:lineRule="exact"/>
        <w:ind w:left="469"/>
        <w:rPr>
          <w:rFonts w:ascii="Segoe UI Symbol" w:hAnsi="Segoe UI Symbol" w:cs="Segoe UI Symbol" w:eastAsia="Segoe UI Symbol"/>
        </w:rPr>
      </w:pPr>
      <w:r>
        <w:rPr>
          <w:position w:val="2"/>
        </w:rPr>
        <w:drawing>
          <wp:inline distT="0" distB="0" distL="0" distR="0">
            <wp:extent cx="47625" cy="47625"/>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56"/>
          <w:w w:val="150"/>
          <w:sz w:val="20"/>
          <w:szCs w:val="20"/>
        </w:rPr>
        <w:t>  </w:t>
      </w:r>
      <w:r>
        <w:rPr>
          <w:rFonts w:ascii="Segoe UI Symbol" w:hAnsi="Segoe UI Symbol" w:cs="Segoe UI Symbol" w:eastAsia="Segoe UI Symbol"/>
          <w:spacing w:val="2"/>
          <w:w w:val="55"/>
        </w:rPr>
        <w:t>საარქივო</w:t>
      </w:r>
      <w:r>
        <w:rPr>
          <w:rFonts w:ascii="Segoe UI Symbol" w:hAnsi="Segoe UI Symbol" w:cs="Segoe UI Symbol" w:eastAsia="Segoe UI Symbol"/>
          <w:spacing w:val="44"/>
        </w:rPr>
        <w:t> </w:t>
      </w:r>
      <w:r>
        <w:rPr>
          <w:rFonts w:ascii="Segoe UI Symbol" w:hAnsi="Segoe UI Symbol" w:cs="Segoe UI Symbol" w:eastAsia="Segoe UI Symbol"/>
          <w:spacing w:val="2"/>
          <w:w w:val="55"/>
        </w:rPr>
        <w:t>ფონდის</w:t>
      </w:r>
      <w:r>
        <w:rPr>
          <w:rFonts w:ascii="Segoe UI Symbol" w:hAnsi="Segoe UI Symbol" w:cs="Segoe UI Symbol" w:eastAsia="Segoe UI Symbol"/>
          <w:spacing w:val="45"/>
        </w:rPr>
        <w:t> </w:t>
      </w:r>
      <w:r>
        <w:rPr>
          <w:rFonts w:ascii="Segoe UI Symbol" w:hAnsi="Segoe UI Symbol" w:cs="Segoe UI Symbol" w:eastAsia="Segoe UI Symbol"/>
          <w:spacing w:val="2"/>
          <w:w w:val="55"/>
        </w:rPr>
        <w:t>დაცულობის</w:t>
      </w:r>
      <w:r>
        <w:rPr>
          <w:rFonts w:ascii="Segoe UI Symbol" w:hAnsi="Segoe UI Symbol" w:cs="Segoe UI Symbol" w:eastAsia="Segoe UI Symbol"/>
          <w:spacing w:val="45"/>
        </w:rPr>
        <w:t> </w:t>
      </w:r>
      <w:r>
        <w:rPr>
          <w:rFonts w:ascii="Segoe UI Symbol" w:hAnsi="Segoe UI Symbol" w:cs="Segoe UI Symbol" w:eastAsia="Segoe UI Symbol"/>
          <w:spacing w:val="2"/>
          <w:w w:val="55"/>
        </w:rPr>
        <w:t>და</w:t>
      </w:r>
      <w:r>
        <w:rPr>
          <w:rFonts w:ascii="Segoe UI Symbol" w:hAnsi="Segoe UI Symbol" w:cs="Segoe UI Symbol" w:eastAsia="Segoe UI Symbol"/>
          <w:spacing w:val="44"/>
        </w:rPr>
        <w:t> </w:t>
      </w:r>
      <w:r>
        <w:rPr>
          <w:rFonts w:ascii="Segoe UI Symbol" w:hAnsi="Segoe UI Symbol" w:cs="Segoe UI Symbol" w:eastAsia="Segoe UI Symbol"/>
          <w:spacing w:val="2"/>
          <w:w w:val="55"/>
        </w:rPr>
        <w:t>დოკუმენტების</w:t>
      </w:r>
      <w:r>
        <w:rPr>
          <w:rFonts w:ascii="Segoe UI Symbol" w:hAnsi="Segoe UI Symbol" w:cs="Segoe UI Symbol" w:eastAsia="Segoe UI Symbol"/>
          <w:spacing w:val="45"/>
        </w:rPr>
        <w:t> </w:t>
      </w:r>
      <w:r>
        <w:rPr>
          <w:rFonts w:ascii="Segoe UI Symbol" w:hAnsi="Segoe UI Symbol" w:cs="Segoe UI Symbol" w:eastAsia="Segoe UI Symbol"/>
          <w:spacing w:val="2"/>
          <w:w w:val="55"/>
        </w:rPr>
        <w:t>ხელმისაწვდომობის</w:t>
      </w:r>
      <w:r>
        <w:rPr>
          <w:rFonts w:ascii="Segoe UI Symbol" w:hAnsi="Segoe UI Symbol" w:cs="Segoe UI Symbol" w:eastAsia="Segoe UI Symbol"/>
          <w:spacing w:val="44"/>
        </w:rPr>
        <w:t> </w:t>
      </w:r>
      <w:r>
        <w:rPr>
          <w:rFonts w:ascii="Segoe UI Symbol" w:hAnsi="Segoe UI Symbol" w:cs="Segoe UI Symbol" w:eastAsia="Segoe UI Symbol"/>
          <w:w w:val="55"/>
        </w:rPr>
        <w:t>უზრუნველყოფა</w:t>
      </w:r>
    </w:p>
    <w:p>
      <w:pPr>
        <w:pStyle w:val="BodyText"/>
        <w:spacing w:line="285" w:lineRule="exact"/>
        <w:ind w:left="469"/>
        <w:rPr>
          <w:rFonts w:ascii="Segoe UI Symbol" w:hAnsi="Segoe UI Symbol" w:cs="Segoe UI Symbol" w:eastAsia="Segoe UI Symbol"/>
        </w:rPr>
      </w:pPr>
      <w:r>
        <w:rPr>
          <w:position w:val="2"/>
        </w:rPr>
        <w:drawing>
          <wp:inline distT="0" distB="0" distL="0" distR="0">
            <wp:extent cx="47625" cy="47625"/>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79"/>
          <w:sz w:val="20"/>
          <w:szCs w:val="20"/>
        </w:rPr>
        <w:t>  </w:t>
      </w:r>
      <w:r>
        <w:rPr>
          <w:rFonts w:ascii="Segoe UI Symbol" w:hAnsi="Segoe UI Symbol" w:cs="Segoe UI Symbol" w:eastAsia="Segoe UI Symbol"/>
          <w:spacing w:val="4"/>
          <w:w w:val="50"/>
        </w:rPr>
        <w:t>მოსახლეობის</w:t>
      </w:r>
      <w:r>
        <w:rPr>
          <w:rFonts w:ascii="Segoe UI Symbol" w:hAnsi="Segoe UI Symbol" w:cs="Segoe UI Symbol" w:eastAsia="Segoe UI Symbol"/>
          <w:spacing w:val="40"/>
        </w:rPr>
        <w:t> </w:t>
      </w:r>
      <w:r>
        <w:rPr>
          <w:rFonts w:ascii="Segoe UI Symbol" w:hAnsi="Segoe UI Symbol" w:cs="Segoe UI Symbol" w:eastAsia="Segoe UI Symbol"/>
          <w:spacing w:val="4"/>
          <w:w w:val="50"/>
        </w:rPr>
        <w:t>დასაქმების</w:t>
      </w:r>
      <w:r>
        <w:rPr>
          <w:rFonts w:ascii="Segoe UI Symbol" w:hAnsi="Segoe UI Symbol" w:cs="Segoe UI Symbol" w:eastAsia="Segoe UI Symbol"/>
          <w:spacing w:val="40"/>
        </w:rPr>
        <w:t> </w:t>
      </w:r>
      <w:r>
        <w:rPr>
          <w:rFonts w:ascii="Segoe UI Symbol" w:hAnsi="Segoe UI Symbol" w:cs="Segoe UI Symbol" w:eastAsia="Segoe UI Symbol"/>
          <w:spacing w:val="4"/>
          <w:w w:val="50"/>
        </w:rPr>
        <w:t>და</w:t>
      </w:r>
      <w:r>
        <w:rPr>
          <w:rFonts w:ascii="Segoe UI Symbol" w:hAnsi="Segoe UI Symbol" w:cs="Segoe UI Symbol" w:eastAsia="Segoe UI Symbol"/>
          <w:spacing w:val="40"/>
        </w:rPr>
        <w:t> </w:t>
      </w:r>
      <w:r>
        <w:rPr>
          <w:rFonts w:ascii="Segoe UI Symbol" w:hAnsi="Segoe UI Symbol" w:cs="Segoe UI Symbol" w:eastAsia="Segoe UI Symbol"/>
          <w:spacing w:val="4"/>
          <w:w w:val="50"/>
        </w:rPr>
        <w:t>ეკონომიკური</w:t>
      </w:r>
      <w:r>
        <w:rPr>
          <w:rFonts w:ascii="Segoe UI Symbol" w:hAnsi="Segoe UI Symbol" w:cs="Segoe UI Symbol" w:eastAsia="Segoe UI Symbol"/>
          <w:spacing w:val="40"/>
        </w:rPr>
        <w:t> </w:t>
      </w:r>
      <w:r>
        <w:rPr>
          <w:rFonts w:ascii="Segoe UI Symbol" w:hAnsi="Segoe UI Symbol" w:cs="Segoe UI Symbol" w:eastAsia="Segoe UI Symbol"/>
          <w:spacing w:val="4"/>
          <w:w w:val="50"/>
        </w:rPr>
        <w:t>საქმიანობის</w:t>
      </w:r>
      <w:r>
        <w:rPr>
          <w:rFonts w:ascii="Segoe UI Symbol" w:hAnsi="Segoe UI Symbol" w:cs="Segoe UI Symbol" w:eastAsia="Segoe UI Symbol"/>
          <w:spacing w:val="40"/>
        </w:rPr>
        <w:t> </w:t>
      </w:r>
      <w:r>
        <w:rPr>
          <w:rFonts w:ascii="Segoe UI Symbol" w:hAnsi="Segoe UI Symbol" w:cs="Segoe UI Symbol" w:eastAsia="Segoe UI Symbol"/>
          <w:w w:val="50"/>
        </w:rPr>
        <w:t>მხარდაჭერა</w:t>
      </w:r>
    </w:p>
    <w:p>
      <w:pPr>
        <w:pStyle w:val="BodyText"/>
        <w:spacing w:line="285" w:lineRule="exact"/>
        <w:ind w:left="469"/>
        <w:rPr>
          <w:rFonts w:ascii="Segoe UI Symbol" w:hAnsi="Segoe UI Symbol" w:cs="Segoe UI Symbol" w:eastAsia="Segoe UI Symbol"/>
        </w:rPr>
      </w:pPr>
      <w:r>
        <w:rPr>
          <w:position w:val="2"/>
        </w:rPr>
        <w:drawing>
          <wp:inline distT="0" distB="0" distL="0" distR="0">
            <wp:extent cx="47625" cy="47625"/>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70"/>
          <w:sz w:val="20"/>
          <w:szCs w:val="20"/>
        </w:rPr>
        <w:t>  </w:t>
      </w:r>
      <w:r>
        <w:rPr>
          <w:rFonts w:ascii="Segoe UI Symbol" w:hAnsi="Segoe UI Symbol" w:cs="Segoe UI Symbol" w:eastAsia="Segoe UI Symbol"/>
          <w:spacing w:val="2"/>
          <w:w w:val="55"/>
        </w:rPr>
        <w:t>დევნილთა</w:t>
      </w:r>
      <w:r>
        <w:rPr>
          <w:rFonts w:ascii="Segoe UI Symbol" w:hAnsi="Segoe UI Symbol" w:cs="Segoe UI Symbol" w:eastAsia="Segoe UI Symbol"/>
          <w:spacing w:val="35"/>
        </w:rPr>
        <w:t> </w:t>
      </w:r>
      <w:r>
        <w:rPr>
          <w:rFonts w:ascii="Segoe UI Symbol" w:hAnsi="Segoe UI Symbol" w:cs="Segoe UI Symbol" w:eastAsia="Segoe UI Symbol"/>
          <w:spacing w:val="2"/>
          <w:w w:val="55"/>
        </w:rPr>
        <w:t>განსახლების</w:t>
      </w:r>
      <w:r>
        <w:rPr>
          <w:rFonts w:ascii="Segoe UI Symbol" w:hAnsi="Segoe UI Symbol" w:cs="Segoe UI Symbol" w:eastAsia="Segoe UI Symbol"/>
          <w:spacing w:val="35"/>
        </w:rPr>
        <w:t> </w:t>
      </w:r>
      <w:r>
        <w:rPr>
          <w:rFonts w:ascii="Segoe UI Symbol" w:hAnsi="Segoe UI Symbol" w:cs="Segoe UI Symbol" w:eastAsia="Segoe UI Symbol"/>
          <w:spacing w:val="2"/>
          <w:w w:val="55"/>
        </w:rPr>
        <w:t>ობიექტების</w:t>
      </w:r>
      <w:r>
        <w:rPr>
          <w:rFonts w:ascii="Segoe UI Symbol" w:hAnsi="Segoe UI Symbol" w:cs="Segoe UI Symbol" w:eastAsia="Segoe UI Symbol"/>
          <w:spacing w:val="35"/>
        </w:rPr>
        <w:t> </w:t>
      </w:r>
      <w:r>
        <w:rPr>
          <w:rFonts w:ascii="Segoe UI Symbol" w:hAnsi="Segoe UI Symbol" w:cs="Segoe UI Symbol" w:eastAsia="Segoe UI Symbol"/>
          <w:spacing w:val="2"/>
          <w:w w:val="55"/>
        </w:rPr>
        <w:t>ინფრასტრუქტურის</w:t>
      </w:r>
      <w:r>
        <w:rPr>
          <w:rFonts w:ascii="Segoe UI Symbol" w:hAnsi="Segoe UI Symbol" w:cs="Segoe UI Symbol" w:eastAsia="Segoe UI Symbol"/>
          <w:spacing w:val="35"/>
        </w:rPr>
        <w:t> </w:t>
      </w:r>
      <w:r>
        <w:rPr>
          <w:rFonts w:ascii="Segoe UI Symbol" w:hAnsi="Segoe UI Symbol" w:cs="Segoe UI Symbol" w:eastAsia="Segoe UI Symbol"/>
          <w:w w:val="55"/>
        </w:rPr>
        <w:t>მოწესრიგება</w:t>
      </w:r>
    </w:p>
    <w:p>
      <w:pPr>
        <w:pStyle w:val="BodyText"/>
        <w:spacing w:line="285" w:lineRule="exact"/>
        <w:ind w:left="469"/>
        <w:rPr>
          <w:rFonts w:ascii="Segoe UI Symbol" w:hAnsi="Segoe UI Symbol" w:cs="Segoe UI Symbol" w:eastAsia="Segoe UI Symbol"/>
        </w:rPr>
      </w:pPr>
      <w:r>
        <w:rPr>
          <w:position w:val="2"/>
        </w:rPr>
        <w:drawing>
          <wp:inline distT="0" distB="0" distL="0" distR="0">
            <wp:extent cx="47625" cy="47625"/>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w w:val="150"/>
          <w:sz w:val="20"/>
          <w:szCs w:val="20"/>
        </w:rPr>
        <w:t> </w:t>
      </w:r>
      <w:r>
        <w:rPr>
          <w:rFonts w:ascii="Segoe UI Symbol" w:hAnsi="Segoe UI Symbol" w:cs="Segoe UI Symbol" w:eastAsia="Segoe UI Symbol"/>
          <w:spacing w:val="8"/>
          <w:w w:val="55"/>
        </w:rPr>
        <w:t>წარმომადგენლობითი</w:t>
      </w:r>
      <w:r>
        <w:rPr>
          <w:rFonts w:ascii="Segoe UI Symbol" w:hAnsi="Segoe UI Symbol" w:cs="Segoe UI Symbol" w:eastAsia="Segoe UI Symbol"/>
        </w:rPr>
        <w:t> </w:t>
      </w:r>
      <w:r>
        <w:rPr>
          <w:rFonts w:ascii="Segoe UI Symbol" w:hAnsi="Segoe UI Symbol" w:cs="Segoe UI Symbol" w:eastAsia="Segoe UI Symbol"/>
          <w:spacing w:val="8"/>
          <w:w w:val="55"/>
        </w:rPr>
        <w:t>უფლებამოსილების</w:t>
      </w:r>
      <w:r>
        <w:rPr>
          <w:rFonts w:ascii="Segoe UI Symbol" w:hAnsi="Segoe UI Symbol" w:cs="Segoe UI Symbol" w:eastAsia="Segoe UI Symbol"/>
        </w:rPr>
        <w:t> </w:t>
      </w:r>
      <w:r>
        <w:rPr>
          <w:rFonts w:ascii="Segoe UI Symbol" w:hAnsi="Segoe UI Symbol" w:cs="Segoe UI Symbol" w:eastAsia="Segoe UI Symbol"/>
          <w:w w:val="55"/>
        </w:rPr>
        <w:t>განხორციელება</w:t>
      </w:r>
    </w:p>
    <w:p>
      <w:pPr>
        <w:pStyle w:val="BodyText"/>
        <w:spacing w:line="285" w:lineRule="exact"/>
        <w:ind w:left="469"/>
        <w:rPr>
          <w:rFonts w:ascii="Segoe UI Symbol" w:hAnsi="Segoe UI Symbol" w:cs="Segoe UI Symbol" w:eastAsia="Segoe UI Symbol"/>
        </w:rPr>
      </w:pPr>
      <w:r>
        <w:rPr>
          <w:position w:val="2"/>
        </w:rPr>
        <w:drawing>
          <wp:inline distT="0" distB="0" distL="0" distR="0">
            <wp:extent cx="47625" cy="47625"/>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w w:val="150"/>
          <w:sz w:val="20"/>
          <w:szCs w:val="20"/>
        </w:rPr>
        <w:t> </w:t>
      </w:r>
      <w:r>
        <w:rPr>
          <w:rFonts w:ascii="Segoe UI Symbol" w:hAnsi="Segoe UI Symbol" w:cs="Segoe UI Symbol" w:eastAsia="Segoe UI Symbol"/>
          <w:w w:val="55"/>
        </w:rPr>
        <w:t>ფინანსური</w:t>
      </w:r>
      <w:r>
        <w:rPr>
          <w:rFonts w:ascii="Segoe UI Symbol" w:hAnsi="Segoe UI Symbol" w:cs="Segoe UI Symbol" w:eastAsia="Segoe UI Symbol"/>
        </w:rPr>
        <w:t> </w:t>
      </w:r>
      <w:r>
        <w:rPr>
          <w:rFonts w:ascii="Segoe UI Symbol" w:hAnsi="Segoe UI Symbol" w:cs="Segoe UI Symbol" w:eastAsia="Segoe UI Symbol"/>
          <w:w w:val="55"/>
        </w:rPr>
        <w:t>და</w:t>
      </w:r>
      <w:r>
        <w:rPr>
          <w:rFonts w:ascii="Segoe UI Symbol" w:hAnsi="Segoe UI Symbol" w:cs="Segoe UI Symbol" w:eastAsia="Segoe UI Symbol"/>
        </w:rPr>
        <w:t> </w:t>
      </w:r>
      <w:r>
        <w:rPr>
          <w:rFonts w:ascii="Segoe UI Symbol" w:hAnsi="Segoe UI Symbol" w:cs="Segoe UI Symbol" w:eastAsia="Segoe UI Symbol"/>
          <w:w w:val="55"/>
        </w:rPr>
        <w:t>არაფინანსური</w:t>
      </w:r>
      <w:r>
        <w:rPr>
          <w:rFonts w:ascii="Segoe UI Symbol" w:hAnsi="Segoe UI Symbol" w:cs="Segoe UI Symbol" w:eastAsia="Segoe UI Symbol"/>
        </w:rPr>
        <w:t> </w:t>
      </w:r>
      <w:r>
        <w:rPr>
          <w:rFonts w:ascii="Segoe UI Symbol" w:hAnsi="Segoe UI Symbol" w:cs="Segoe UI Symbol" w:eastAsia="Segoe UI Symbol"/>
          <w:w w:val="55"/>
        </w:rPr>
        <w:t>რესურსების</w:t>
      </w:r>
      <w:r>
        <w:rPr>
          <w:rFonts w:ascii="Segoe UI Symbol" w:hAnsi="Segoe UI Symbol" w:cs="Segoe UI Symbol" w:eastAsia="Segoe UI Symbol"/>
        </w:rPr>
        <w:t> </w:t>
      </w:r>
      <w:r>
        <w:rPr>
          <w:rFonts w:ascii="Segoe UI Symbol" w:hAnsi="Segoe UI Symbol" w:cs="Segoe UI Symbol" w:eastAsia="Segoe UI Symbol"/>
          <w:w w:val="55"/>
        </w:rPr>
        <w:t>მართვა</w:t>
      </w:r>
      <w:r>
        <w:rPr>
          <w:rFonts w:ascii="Segoe UI Symbol" w:hAnsi="Segoe UI Symbol" w:cs="Segoe UI Symbol" w:eastAsia="Segoe UI Symbol"/>
        </w:rPr>
        <w:t> </w:t>
      </w:r>
      <w:r>
        <w:rPr>
          <w:rFonts w:ascii="Segoe UI Symbol" w:hAnsi="Segoe UI Symbol" w:cs="Segoe UI Symbol" w:eastAsia="Segoe UI Symbol"/>
          <w:w w:val="55"/>
        </w:rPr>
        <w:t>და</w:t>
      </w:r>
      <w:r>
        <w:rPr>
          <w:rFonts w:ascii="Segoe UI Symbol" w:hAnsi="Segoe UI Symbol" w:cs="Segoe UI Symbol" w:eastAsia="Segoe UI Symbol"/>
        </w:rPr>
        <w:t> </w:t>
      </w:r>
      <w:r>
        <w:rPr>
          <w:rFonts w:ascii="Segoe UI Symbol" w:hAnsi="Segoe UI Symbol" w:cs="Segoe UI Symbol" w:eastAsia="Segoe UI Symbol"/>
          <w:w w:val="55"/>
        </w:rPr>
        <w:t>საინვესტიციო</w:t>
      </w:r>
      <w:r>
        <w:rPr>
          <w:rFonts w:ascii="Segoe UI Symbol" w:hAnsi="Segoe UI Symbol" w:cs="Segoe UI Symbol" w:eastAsia="Segoe UI Symbol"/>
        </w:rPr>
        <w:t> </w:t>
      </w:r>
      <w:r>
        <w:rPr>
          <w:rFonts w:ascii="Segoe UI Symbol" w:hAnsi="Segoe UI Symbol" w:cs="Segoe UI Symbol" w:eastAsia="Segoe UI Symbol"/>
          <w:w w:val="55"/>
        </w:rPr>
        <w:t>გარემოს</w:t>
      </w:r>
      <w:r>
        <w:rPr>
          <w:rFonts w:ascii="Segoe UI Symbol" w:hAnsi="Segoe UI Symbol" w:cs="Segoe UI Symbol" w:eastAsia="Segoe UI Symbol"/>
        </w:rPr>
        <w:t> </w:t>
      </w:r>
      <w:r>
        <w:rPr>
          <w:rFonts w:ascii="Segoe UI Symbol" w:hAnsi="Segoe UI Symbol" w:cs="Segoe UI Symbol" w:eastAsia="Segoe UI Symbol"/>
          <w:w w:val="55"/>
        </w:rPr>
        <w:t>ხელშეწყობა</w:t>
      </w:r>
    </w:p>
    <w:p>
      <w:pPr>
        <w:pStyle w:val="BodyText"/>
        <w:spacing w:line="302" w:lineRule="exact"/>
        <w:ind w:left="469"/>
        <w:rPr>
          <w:rFonts w:ascii="Segoe UI Symbol" w:hAnsi="Segoe UI Symbol" w:cs="Segoe UI Symbol" w:eastAsia="Segoe UI Symbol"/>
        </w:rPr>
      </w:pPr>
      <w:r>
        <w:rPr>
          <w:position w:val="2"/>
        </w:rPr>
        <w:drawing>
          <wp:inline distT="0" distB="0" distL="0" distR="0">
            <wp:extent cx="47625" cy="47625"/>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77"/>
          <w:sz w:val="20"/>
          <w:szCs w:val="20"/>
        </w:rPr>
        <w:t>  </w:t>
      </w:r>
      <w:r>
        <w:rPr>
          <w:rFonts w:ascii="Segoe UI Symbol" w:hAnsi="Segoe UI Symbol" w:cs="Segoe UI Symbol" w:eastAsia="Segoe UI Symbol"/>
          <w:spacing w:val="6"/>
          <w:w w:val="55"/>
        </w:rPr>
        <w:t>აღმასრულებელი</w:t>
      </w:r>
      <w:r>
        <w:rPr>
          <w:rFonts w:ascii="Segoe UI Symbol" w:hAnsi="Segoe UI Symbol" w:cs="Segoe UI Symbol" w:eastAsia="Segoe UI Symbol"/>
          <w:spacing w:val="40"/>
        </w:rPr>
        <w:t> </w:t>
      </w:r>
      <w:r>
        <w:rPr>
          <w:rFonts w:ascii="Segoe UI Symbol" w:hAnsi="Segoe UI Symbol" w:cs="Segoe UI Symbol" w:eastAsia="Segoe UI Symbol"/>
          <w:spacing w:val="6"/>
          <w:w w:val="55"/>
        </w:rPr>
        <w:t>ხელისუფლების</w:t>
      </w:r>
      <w:r>
        <w:rPr>
          <w:rFonts w:ascii="Segoe UI Symbol" w:hAnsi="Segoe UI Symbol" w:cs="Segoe UI Symbol" w:eastAsia="Segoe UI Symbol"/>
          <w:spacing w:val="40"/>
        </w:rPr>
        <w:t> </w:t>
      </w:r>
      <w:r>
        <w:rPr>
          <w:rFonts w:ascii="Segoe UI Symbol" w:hAnsi="Segoe UI Symbol" w:cs="Segoe UI Symbol" w:eastAsia="Segoe UI Symbol"/>
          <w:spacing w:val="6"/>
          <w:w w:val="55"/>
        </w:rPr>
        <w:t>განხორციელების</w:t>
      </w:r>
      <w:r>
        <w:rPr>
          <w:rFonts w:ascii="Segoe UI Symbol" w:hAnsi="Segoe UI Symbol" w:cs="Segoe UI Symbol" w:eastAsia="Segoe UI Symbol"/>
          <w:spacing w:val="40"/>
        </w:rPr>
        <w:t> </w:t>
      </w:r>
      <w:r>
        <w:rPr>
          <w:rFonts w:ascii="Segoe UI Symbol" w:hAnsi="Segoe UI Symbol" w:cs="Segoe UI Symbol" w:eastAsia="Segoe UI Symbol"/>
          <w:w w:val="55"/>
        </w:rPr>
        <w:t>ხელშეწყობა</w:t>
      </w:r>
    </w:p>
    <w:p>
      <w:pPr>
        <w:pStyle w:val="ListParagraph"/>
        <w:numPr>
          <w:ilvl w:val="0"/>
          <w:numId w:val="1"/>
        </w:numPr>
        <w:tabs>
          <w:tab w:pos="326" w:val="left" w:leader="none"/>
        </w:tabs>
        <w:spacing w:line="240" w:lineRule="auto" w:before="250" w:after="0"/>
        <w:ind w:left="326" w:right="0" w:hanging="239"/>
        <w:jc w:val="left"/>
        <w:rPr>
          <w:sz w:val="24"/>
          <w:szCs w:val="24"/>
        </w:rPr>
      </w:pPr>
      <w:r>
        <w:rPr>
          <w:spacing w:val="4"/>
          <w:w w:val="55"/>
          <w:sz w:val="24"/>
          <w:szCs w:val="24"/>
        </w:rPr>
        <w:t>მოსახლეობის</w:t>
      </w:r>
      <w:r>
        <w:rPr>
          <w:spacing w:val="57"/>
          <w:sz w:val="24"/>
          <w:szCs w:val="24"/>
        </w:rPr>
        <w:t> </w:t>
      </w:r>
      <w:r>
        <w:rPr>
          <w:spacing w:val="4"/>
          <w:w w:val="55"/>
          <w:sz w:val="24"/>
          <w:szCs w:val="24"/>
        </w:rPr>
        <w:t>ჯანმრთელობის</w:t>
      </w:r>
      <w:r>
        <w:rPr>
          <w:spacing w:val="49"/>
          <w:sz w:val="24"/>
          <w:szCs w:val="24"/>
        </w:rPr>
        <w:t> </w:t>
      </w:r>
      <w:r>
        <w:rPr>
          <w:spacing w:val="-2"/>
          <w:w w:val="55"/>
          <w:sz w:val="24"/>
          <w:szCs w:val="24"/>
        </w:rPr>
        <w:t>დაცვა</w:t>
      </w:r>
    </w:p>
    <w:p>
      <w:pPr>
        <w:pStyle w:val="BodyText"/>
        <w:spacing w:line="216" w:lineRule="auto" w:before="293"/>
        <w:ind w:right="70"/>
        <w:jc w:val="both"/>
      </w:pPr>
      <w:r>
        <w:rPr/>
        <w:t>ქვეყნის მასშტაბით მოსახლეობის ჯანმრთელობის დაცვის მიზნით ხორციელდება მთელი რიგი სახელმწიფო და ადგილობრივი პროგრამები, რომლითაც დაცულია ადამიანების უფლება ამ სფეროში. მიუხედავად ამისა, დევნილი და ოკუპირებული აფხაზეთის ტერიტორიაზე მცხოვრები მოსახლეობა, რიგი ობიექტური მიზეზების გამო, პროგნოზულად ჯანმრთელობის შემდგომი გაუარესების მაღალი რისკის კატეგორიას განეკუთვნება, ეს გარემოება განსაზღვრავს გაცილებით მეტ მოთხოვნას სამედიცინო დახმარებაზე. დევნილი მოსახლეობის გარკვეული ნაწილი მოკლებულია საშუალებას მიიღოს დროული და სრულფასოვანი სამედიცინო დახმარება. უსახსრობის გამო სამედიცინო დაწესებულებებს მიმართავენ დიდი დაგვიანებით, დაავადებების გართულებული ფორმებით, რომელთა მკურნალობა სამომავლოდ უფრო დიდ ხარჯებთანაა დაკავშირებული.</w:t>
      </w:r>
    </w:p>
    <w:p>
      <w:pPr>
        <w:pStyle w:val="ListParagraph"/>
        <w:numPr>
          <w:ilvl w:val="1"/>
          <w:numId w:val="1"/>
        </w:numPr>
        <w:tabs>
          <w:tab w:pos="506" w:val="left" w:leader="none"/>
        </w:tabs>
        <w:spacing w:line="240" w:lineRule="auto" w:before="248" w:after="0"/>
        <w:ind w:left="506" w:right="0" w:hanging="419"/>
        <w:jc w:val="left"/>
        <w:rPr>
          <w:sz w:val="24"/>
          <w:szCs w:val="24"/>
        </w:rPr>
      </w:pPr>
      <w:r>
        <w:rPr>
          <w:w w:val="60"/>
          <w:sz w:val="24"/>
          <w:szCs w:val="24"/>
        </w:rPr>
        <w:t>ოკუპირებული</w:t>
      </w:r>
      <w:r>
        <w:rPr>
          <w:spacing w:val="36"/>
          <w:sz w:val="24"/>
          <w:szCs w:val="24"/>
        </w:rPr>
        <w:t> </w:t>
      </w:r>
      <w:r>
        <w:rPr>
          <w:w w:val="60"/>
          <w:sz w:val="24"/>
          <w:szCs w:val="24"/>
        </w:rPr>
        <w:t>აფხაზეთის</w:t>
      </w:r>
      <w:r>
        <w:rPr>
          <w:spacing w:val="36"/>
          <w:sz w:val="24"/>
          <w:szCs w:val="24"/>
        </w:rPr>
        <w:t> </w:t>
      </w:r>
      <w:r>
        <w:rPr>
          <w:w w:val="60"/>
          <w:sz w:val="24"/>
          <w:szCs w:val="24"/>
        </w:rPr>
        <w:t>ტერიტორიიდან</w:t>
      </w:r>
      <w:r>
        <w:rPr>
          <w:spacing w:val="36"/>
          <w:sz w:val="24"/>
          <w:szCs w:val="24"/>
        </w:rPr>
        <w:t> </w:t>
      </w:r>
      <w:r>
        <w:rPr>
          <w:w w:val="60"/>
          <w:sz w:val="24"/>
          <w:szCs w:val="24"/>
        </w:rPr>
        <w:t>დევნილთა</w:t>
      </w:r>
      <w:r>
        <w:rPr>
          <w:spacing w:val="36"/>
          <w:sz w:val="24"/>
          <w:szCs w:val="24"/>
        </w:rPr>
        <w:t> </w:t>
      </w:r>
      <w:r>
        <w:rPr>
          <w:w w:val="60"/>
          <w:sz w:val="24"/>
          <w:szCs w:val="24"/>
        </w:rPr>
        <w:t>ამბულატორიული</w:t>
      </w:r>
      <w:r>
        <w:rPr>
          <w:spacing w:val="37"/>
          <w:sz w:val="24"/>
          <w:szCs w:val="24"/>
        </w:rPr>
        <w:t> </w:t>
      </w:r>
      <w:r>
        <w:rPr>
          <w:spacing w:val="-2"/>
          <w:w w:val="60"/>
          <w:sz w:val="24"/>
          <w:szCs w:val="24"/>
        </w:rPr>
        <w:t>დახმარება</w:t>
      </w:r>
    </w:p>
    <w:p>
      <w:pPr>
        <w:pStyle w:val="BodyText"/>
        <w:spacing w:line="216" w:lineRule="auto" w:before="293"/>
        <w:ind w:right="69"/>
        <w:jc w:val="both"/>
      </w:pPr>
      <w:r>
        <w:rPr/>
        <w:t>საყოველთაო ჯანდაცვის პროგრამაში შეტანილი ცვლილებები, მნიშვნელოვანი წინგადადგმული ნაბიჯია მოსახლეობის ფინანსური დაცულობის გასაუმჯობესებლად სხვადასხვა ამბულატორიულ სერვისებთან მიმართებაში. თუმცა ამ სერვისების დიდი ნაწილი მოსახლეობის მხრიდან მაინც ითვალისწინებს თანაგადახდას, რაც მნიშვნელოვნად ამცირებს მომართვიანობას.</w:t>
      </w:r>
    </w:p>
    <w:p>
      <w:pPr>
        <w:pStyle w:val="BodyText"/>
        <w:spacing w:line="216" w:lineRule="auto" w:before="287"/>
        <w:ind w:right="80"/>
        <w:jc w:val="both"/>
      </w:pPr>
      <w:r>
        <w:rPr/>
        <w:t>პროგრამის მიზანია დევნილი და ოკუპირებული აფხაზეთის ტერიტორიაზე მცხოვრები მოსახლეობისათვის ჯანდაცვის პირველადი რგოლის ფინანსური და გეოგრაფიული ხელმისაწვდომობის უზრუნველყოფა.</w:t>
      </w:r>
    </w:p>
    <w:p>
      <w:pPr>
        <w:pStyle w:val="BodyText"/>
        <w:spacing w:line="216" w:lineRule="auto" w:before="286"/>
        <w:ind w:right="75"/>
        <w:jc w:val="both"/>
      </w:pPr>
      <w:r>
        <w:rPr/>
        <w:t>პროგრამა ითვალისწინებს მაღალტექნოლოგიური კვლევების (მაგნიტურ-რეზონანსული, კომპიუტერული, პოზიტრონულ-ემისიური ტომოგრაფიები და სცინტიგრაფია), სხვადასხვა კლინიკურ-ლაბორატორიული გამოკვლევების, ონკოპაციენტთა დამატებითი მომსახურებების, რეპროდუქციული ჯანმრთელობის ხელშეწყობის, სტომატოლოგიური მომსახურების, რეაბილიტაციისა და აბილიტაციის სერვისებზე ხელმისაწვდომობის უზრუნველყოფას, რომელთა განხორციელებითაც შესაძლებელია დაავადებათა ადრეული დიაგნოსტიკა, გართულებათა პრევენცია, ცხოვრების ხარისხისა და სოციალური ინტეგრაციის გაუმჯობესება,</w:t>
      </w:r>
      <w:r>
        <w:rPr>
          <w:spacing w:val="-11"/>
        </w:rPr>
        <w:t> </w:t>
      </w:r>
      <w:r>
        <w:rPr/>
        <w:t>რაც</w:t>
      </w:r>
      <w:r>
        <w:rPr>
          <w:spacing w:val="-8"/>
        </w:rPr>
        <w:t> </w:t>
      </w:r>
      <w:r>
        <w:rPr/>
        <w:t>საბოლოო</w:t>
      </w:r>
      <w:r>
        <w:rPr>
          <w:spacing w:val="-6"/>
        </w:rPr>
        <w:t> </w:t>
      </w:r>
      <w:r>
        <w:rPr/>
        <w:t>ჯამში, დადებითად აისახება მოსახლეობის ჯანმრთელობის მდგომარეობის ძირითად მახასიათებლებზე.</w:t>
      </w:r>
    </w:p>
    <w:p>
      <w:pPr>
        <w:pStyle w:val="ListParagraph"/>
        <w:numPr>
          <w:ilvl w:val="2"/>
          <w:numId w:val="1"/>
        </w:numPr>
        <w:tabs>
          <w:tab w:pos="686" w:val="left" w:leader="none"/>
        </w:tabs>
        <w:spacing w:line="240" w:lineRule="auto" w:before="248" w:after="0"/>
        <w:ind w:left="686" w:right="0" w:hanging="599"/>
        <w:jc w:val="left"/>
        <w:rPr>
          <w:sz w:val="24"/>
          <w:szCs w:val="24"/>
        </w:rPr>
      </w:pPr>
      <w:r>
        <w:rPr>
          <w:w w:val="60"/>
          <w:sz w:val="24"/>
          <w:szCs w:val="24"/>
        </w:rPr>
        <w:t>ბავშვთა</w:t>
      </w:r>
      <w:r>
        <w:rPr>
          <w:spacing w:val="13"/>
          <w:sz w:val="24"/>
          <w:szCs w:val="24"/>
        </w:rPr>
        <w:t> </w:t>
      </w:r>
      <w:r>
        <w:rPr>
          <w:w w:val="60"/>
          <w:sz w:val="24"/>
          <w:szCs w:val="24"/>
        </w:rPr>
        <w:t>და</w:t>
      </w:r>
      <w:r>
        <w:rPr>
          <w:spacing w:val="14"/>
          <w:sz w:val="24"/>
          <w:szCs w:val="24"/>
        </w:rPr>
        <w:t> </w:t>
      </w:r>
      <w:r>
        <w:rPr>
          <w:w w:val="60"/>
          <w:sz w:val="24"/>
          <w:szCs w:val="24"/>
        </w:rPr>
        <w:t>მოზრდილთა</w:t>
      </w:r>
      <w:r>
        <w:rPr>
          <w:spacing w:val="14"/>
          <w:sz w:val="24"/>
          <w:szCs w:val="24"/>
        </w:rPr>
        <w:t> </w:t>
      </w:r>
      <w:r>
        <w:rPr>
          <w:spacing w:val="-2"/>
          <w:w w:val="60"/>
          <w:sz w:val="24"/>
          <w:szCs w:val="24"/>
        </w:rPr>
        <w:t>რეაბილიტაცია</w:t>
      </w:r>
    </w:p>
    <w:p>
      <w:pPr>
        <w:pStyle w:val="BodyText"/>
        <w:spacing w:line="216" w:lineRule="auto" w:before="293"/>
        <w:ind w:right="70"/>
        <w:jc w:val="both"/>
      </w:pPr>
      <w:r>
        <w:rPr/>
        <w:t>ქვეპროგრამის მიზანია მოსახლეობის, მათ შორის, შშმ პირების თანდაყოლილი დაავადებით ან ტრავმული დაზიანებით განპირობებული უუნარობის ფუნქციის აღდგენა და ცხოვრების ხარისხის ამაღლება. მათი მაქსიმალური სოციალური ადაპტაცია და საზოგადოების დამოუკიდებელ</w:t>
      </w:r>
      <w:r>
        <w:rPr>
          <w:spacing w:val="-3"/>
        </w:rPr>
        <w:t> </w:t>
      </w:r>
      <w:r>
        <w:rPr/>
        <w:t>და</w:t>
      </w:r>
      <w:r>
        <w:rPr>
          <w:spacing w:val="-8"/>
        </w:rPr>
        <w:t> </w:t>
      </w:r>
      <w:r>
        <w:rPr/>
        <w:t>აქტიურ წევრად ჩამოყალიბების შესაძლებლობის ფორმირება. სარეაბილიტაციო მკურნალობა მოიცავს შერჩევითად (საჭიროებისამებრ) ფიზიკურ თერაპიას (მასაჟი, ვარჯიში), აპარატურულ</w:t>
      </w:r>
      <w:r>
        <w:rPr>
          <w:spacing w:val="40"/>
        </w:rPr>
        <w:t> </w:t>
      </w:r>
      <w:r>
        <w:rPr/>
        <w:t>ფიზიოთერაპიას, ჰიდროკინეზოთერაპიას.</w:t>
      </w:r>
    </w:p>
    <w:p>
      <w:pPr>
        <w:pStyle w:val="ListParagraph"/>
        <w:numPr>
          <w:ilvl w:val="2"/>
          <w:numId w:val="1"/>
        </w:numPr>
        <w:tabs>
          <w:tab w:pos="686" w:val="left" w:leader="none"/>
        </w:tabs>
        <w:spacing w:line="240" w:lineRule="auto" w:before="246" w:after="0"/>
        <w:ind w:left="686" w:right="0" w:hanging="599"/>
        <w:jc w:val="left"/>
        <w:rPr>
          <w:sz w:val="24"/>
          <w:szCs w:val="24"/>
        </w:rPr>
      </w:pPr>
      <w:r>
        <w:rPr>
          <w:w w:val="60"/>
          <w:sz w:val="24"/>
          <w:szCs w:val="24"/>
        </w:rPr>
        <w:t>ინსტრუმენტული</w:t>
      </w:r>
      <w:r>
        <w:rPr>
          <w:spacing w:val="22"/>
          <w:sz w:val="24"/>
          <w:szCs w:val="24"/>
        </w:rPr>
        <w:t> </w:t>
      </w:r>
      <w:r>
        <w:rPr>
          <w:w w:val="60"/>
          <w:sz w:val="24"/>
          <w:szCs w:val="24"/>
        </w:rPr>
        <w:t>და</w:t>
      </w:r>
      <w:r>
        <w:rPr>
          <w:spacing w:val="22"/>
          <w:sz w:val="24"/>
          <w:szCs w:val="24"/>
        </w:rPr>
        <w:t> </w:t>
      </w:r>
      <w:r>
        <w:rPr>
          <w:w w:val="60"/>
          <w:sz w:val="24"/>
          <w:szCs w:val="24"/>
        </w:rPr>
        <w:t>ენდოსკოპიური</w:t>
      </w:r>
      <w:r>
        <w:rPr>
          <w:spacing w:val="22"/>
          <w:sz w:val="24"/>
          <w:szCs w:val="24"/>
        </w:rPr>
        <w:t> </w:t>
      </w:r>
      <w:r>
        <w:rPr>
          <w:spacing w:val="-2"/>
          <w:w w:val="60"/>
          <w:sz w:val="24"/>
          <w:szCs w:val="24"/>
        </w:rPr>
        <w:t>გამოკვლევები</w:t>
      </w:r>
    </w:p>
    <w:p>
      <w:pPr>
        <w:pStyle w:val="BodyText"/>
        <w:spacing w:line="216" w:lineRule="auto" w:before="293"/>
        <w:ind w:right="85"/>
        <w:jc w:val="both"/>
      </w:pPr>
      <w:r>
        <w:rPr/>
        <w:t>ოკუპირებული აფხაზეთის ტერიტორიიდან დევნილთა ინსტრუმენტულ და ენდოსკოპიურ დიაგნოსტიკურ კვლევებზე ფინანსური ხელმისაწვდომობის უზრუნველყოფა.</w:t>
      </w:r>
    </w:p>
    <w:p>
      <w:pPr>
        <w:pStyle w:val="BodyText"/>
        <w:spacing w:line="216" w:lineRule="auto" w:before="286"/>
        <w:ind w:right="76"/>
        <w:jc w:val="both"/>
      </w:pPr>
      <w:r>
        <w:rPr/>
        <w:t>ინსტრუმენტული და ენდოსკოპიური გამოკვლევები სხვადასხვა ორგანოთა სისტემის დაავადებათა ადრეული დიაგნოსტიკის ყველაზე ზუსტი, ინფორმატიული და ხშირ შემთხვევაში აუცილებელი მეთოდებია.</w:t>
      </w:r>
      <w:r>
        <w:rPr>
          <w:spacing w:val="70"/>
        </w:rPr>
        <w:t> </w:t>
      </w:r>
      <w:r>
        <w:rPr/>
        <w:t>ქვეპროგრამა</w:t>
      </w:r>
      <w:r>
        <w:rPr>
          <w:spacing w:val="73"/>
        </w:rPr>
        <w:t> </w:t>
      </w:r>
      <w:r>
        <w:rPr/>
        <w:t>ითვალისწინებს</w:t>
      </w:r>
      <w:r>
        <w:rPr>
          <w:spacing w:val="76"/>
        </w:rPr>
        <w:t> </w:t>
      </w:r>
      <w:r>
        <w:rPr/>
        <w:t>ინსტრუმენტული</w:t>
      </w:r>
      <w:r>
        <w:rPr>
          <w:spacing w:val="40"/>
        </w:rPr>
        <w:t> </w:t>
      </w:r>
      <w:r>
        <w:rPr/>
        <w:t>კვლევების</w:t>
      </w:r>
      <w:r>
        <w:rPr>
          <w:spacing w:val="74"/>
        </w:rPr>
        <w:t> </w:t>
      </w:r>
      <w:r>
        <w:rPr/>
        <w:t>(თავის</w:t>
      </w:r>
      <w:r>
        <w:rPr>
          <w:spacing w:val="71"/>
        </w:rPr>
        <w:t> </w:t>
      </w:r>
      <w:r>
        <w:rPr/>
        <w:t>ტვინისა</w:t>
      </w:r>
      <w:r>
        <w:rPr>
          <w:spacing w:val="40"/>
        </w:rPr>
        <w:t> </w:t>
      </w:r>
      <w:r>
        <w:rPr/>
        <w:t>და</w:t>
      </w:r>
      <w:r>
        <w:rPr>
          <w:spacing w:val="40"/>
        </w:rPr>
        <w:t> </w:t>
      </w:r>
      <w:r>
        <w:rPr/>
        <w:t>ქვედა</w:t>
      </w:r>
    </w:p>
    <w:p>
      <w:pPr>
        <w:pStyle w:val="BodyText"/>
        <w:spacing w:after="0" w:line="216" w:lineRule="auto"/>
        <w:jc w:val="both"/>
        <w:sectPr>
          <w:pgSz w:w="11900" w:h="16840"/>
          <w:pgMar w:header="0" w:footer="178" w:top="20" w:bottom="380" w:left="283" w:right="141"/>
        </w:sectPr>
      </w:pPr>
    </w:p>
    <w:p>
      <w:pPr>
        <w:pStyle w:val="BodyText"/>
        <w:tabs>
          <w:tab w:pos="2096" w:val="left" w:leader="none"/>
          <w:tab w:pos="4856" w:val="left" w:leader="none"/>
          <w:tab w:pos="6596" w:val="left" w:leader="none"/>
          <w:tab w:pos="9281" w:val="left" w:leader="none"/>
        </w:tabs>
        <w:spacing w:line="216" w:lineRule="auto" w:before="37"/>
        <w:ind w:right="68"/>
        <w:jc w:val="both"/>
      </w:pPr>
      <w:r>
        <w:rPr>
          <w:spacing w:val="-2"/>
        </w:rPr>
        <w:t>კიდურების</w:t>
      </w:r>
      <w:r>
        <w:rPr/>
        <w:tab/>
      </w:r>
      <w:r>
        <w:rPr>
          <w:spacing w:val="-2"/>
        </w:rPr>
        <w:t>დოპლეროგრაფია,</w:t>
      </w:r>
      <w:r>
        <w:rPr/>
        <w:tab/>
      </w:r>
      <w:r>
        <w:rPr>
          <w:spacing w:val="-2"/>
        </w:rPr>
        <w:t>ციფრულ</w:t>
      </w:r>
      <w:r>
        <w:rPr/>
        <w:tab/>
      </w:r>
      <w:r>
        <w:rPr>
          <w:spacing w:val="-2"/>
        </w:rPr>
        <w:t>რენტგენოგრაფია,</w:t>
      </w:r>
      <w:r>
        <w:rPr/>
        <w:tab/>
      </w:r>
      <w:r>
        <w:rPr>
          <w:spacing w:val="-2"/>
        </w:rPr>
        <w:t>ართროექოსკოპიას, </w:t>
      </w:r>
      <w:r>
        <w:rPr/>
        <w:t>ელექტროენცეფალოგრაფიასა და სხვა) და ენდოსკოპიური კვლევების (კოლონოსკოპია ეზოფაგოდუოდენოსკოპიას და ა.შ) თანადაფინანსებას.</w:t>
      </w:r>
    </w:p>
    <w:p>
      <w:pPr>
        <w:pStyle w:val="ListParagraph"/>
        <w:numPr>
          <w:ilvl w:val="2"/>
          <w:numId w:val="1"/>
        </w:numPr>
        <w:tabs>
          <w:tab w:pos="686" w:val="left" w:leader="none"/>
        </w:tabs>
        <w:spacing w:line="240" w:lineRule="auto" w:before="245" w:after="0"/>
        <w:ind w:left="686" w:right="0" w:hanging="599"/>
        <w:jc w:val="left"/>
        <w:rPr>
          <w:sz w:val="24"/>
          <w:szCs w:val="24"/>
        </w:rPr>
      </w:pPr>
      <w:r>
        <w:rPr>
          <w:w w:val="65"/>
          <w:sz w:val="24"/>
          <w:szCs w:val="24"/>
        </w:rPr>
        <w:t>კლინიკურ</w:t>
      </w:r>
      <w:r>
        <w:rPr>
          <w:spacing w:val="-14"/>
          <w:sz w:val="24"/>
          <w:szCs w:val="24"/>
        </w:rPr>
        <w:t> </w:t>
      </w:r>
      <w:r>
        <w:rPr>
          <w:w w:val="65"/>
          <w:sz w:val="24"/>
          <w:szCs w:val="24"/>
        </w:rPr>
        <w:t>–</w:t>
      </w:r>
      <w:r>
        <w:rPr>
          <w:spacing w:val="-14"/>
          <w:sz w:val="24"/>
          <w:szCs w:val="24"/>
        </w:rPr>
        <w:t> </w:t>
      </w:r>
      <w:r>
        <w:rPr>
          <w:w w:val="65"/>
          <w:sz w:val="24"/>
          <w:szCs w:val="24"/>
        </w:rPr>
        <w:t>ლაბორატორიული</w:t>
      </w:r>
      <w:r>
        <w:rPr>
          <w:spacing w:val="-13"/>
          <w:sz w:val="24"/>
          <w:szCs w:val="24"/>
        </w:rPr>
        <w:t> </w:t>
      </w:r>
      <w:r>
        <w:rPr>
          <w:spacing w:val="-2"/>
          <w:w w:val="65"/>
          <w:sz w:val="24"/>
          <w:szCs w:val="24"/>
        </w:rPr>
        <w:t>კვლევები</w:t>
      </w:r>
    </w:p>
    <w:p>
      <w:pPr>
        <w:pStyle w:val="BodyText"/>
        <w:spacing w:line="216" w:lineRule="auto" w:before="293"/>
        <w:ind w:right="69"/>
        <w:jc w:val="both"/>
      </w:pPr>
      <w:r>
        <w:rPr/>
        <w:t>კლინიკურ-ლაბორატორიულ გამოკვლევები ისეთი თანამედროვე, მაღალეფექტური, სწრაფი და უსაფრთხო კვლევის მეთოდებია, რომელთაც განსაკუთრებული მნიშვნელობა ენიჭებათ დაავადებათა ადრეულ დიაგნოსტიკაში, მათ</w:t>
      </w:r>
      <w:r>
        <w:rPr>
          <w:spacing w:val="-4"/>
        </w:rPr>
        <w:t> </w:t>
      </w:r>
      <w:r>
        <w:rPr/>
        <w:t>შორისაა</w:t>
      </w:r>
      <w:r>
        <w:rPr>
          <w:spacing w:val="-4"/>
        </w:rPr>
        <w:t> </w:t>
      </w:r>
      <w:r>
        <w:rPr/>
        <w:t>დოპლეროგრაფია,</w:t>
      </w:r>
      <w:r>
        <w:rPr>
          <w:spacing w:val="-4"/>
        </w:rPr>
        <w:t> </w:t>
      </w:r>
      <w:r>
        <w:rPr/>
        <w:t>ციფრული რენტგენოგრაფია,</w:t>
      </w:r>
      <w:r>
        <w:rPr>
          <w:spacing w:val="-2"/>
        </w:rPr>
        <w:t> </w:t>
      </w:r>
      <w:r>
        <w:rPr/>
        <w:t>სპირომეტრია, ელექტროენცეფალოგრაფია, ექოკარდიოგრაფია, ართროექოსკოპია და ა.შ. ისინი მრავალი</w:t>
      </w:r>
      <w:r>
        <w:rPr>
          <w:spacing w:val="40"/>
        </w:rPr>
        <w:t> </w:t>
      </w:r>
      <w:r>
        <w:rPr/>
        <w:t>პათოლოგიის სადიაგნოსტიკოდ და მდგომარეობის შესაფასებლად გამოიყენება. ასევეა ენდოსკოპიაც, რომელიც სხვადასხვა ორგანოთა სისტემის დაავადებათა დიაგნოსტიკის ყველაზე ზუსტი, ინფორმატიული და ხშირ შემთხვევაში აუცილებელი მეთოდია. ლაბორატორიულ გამოკვლევებს კი განსაკუთრებული</w:t>
      </w:r>
      <w:r>
        <w:rPr>
          <w:spacing w:val="-10"/>
        </w:rPr>
        <w:t> </w:t>
      </w:r>
      <w:r>
        <w:rPr/>
        <w:t>მნიშვნელობა</w:t>
      </w:r>
      <w:r>
        <w:rPr>
          <w:spacing w:val="-3"/>
        </w:rPr>
        <w:t> </w:t>
      </w:r>
      <w:r>
        <w:rPr/>
        <w:t>ენიჭება</w:t>
      </w:r>
      <w:r>
        <w:rPr>
          <w:spacing w:val="-1"/>
        </w:rPr>
        <w:t> </w:t>
      </w:r>
      <w:r>
        <w:rPr/>
        <w:t>სხვადასხვა დაავადების</w:t>
      </w:r>
      <w:r>
        <w:rPr>
          <w:spacing w:val="-4"/>
        </w:rPr>
        <w:t> </w:t>
      </w:r>
      <w:r>
        <w:rPr/>
        <w:t>სადიაგნოსტიკოდ</w:t>
      </w:r>
      <w:r>
        <w:rPr>
          <w:spacing w:val="-9"/>
        </w:rPr>
        <w:t> </w:t>
      </w:r>
      <w:r>
        <w:rPr/>
        <w:t>თუ</w:t>
      </w:r>
      <w:r>
        <w:rPr>
          <w:spacing w:val="-8"/>
        </w:rPr>
        <w:t> </w:t>
      </w:r>
      <w:r>
        <w:rPr/>
        <w:t>მდგომარეობის </w:t>
      </w:r>
      <w:r>
        <w:rPr>
          <w:spacing w:val="-2"/>
        </w:rPr>
        <w:t>შესაფასებლად.</w:t>
      </w:r>
    </w:p>
    <w:p>
      <w:pPr>
        <w:pStyle w:val="BodyText"/>
        <w:spacing w:line="216" w:lineRule="auto" w:before="290"/>
        <w:ind w:right="82"/>
        <w:jc w:val="both"/>
      </w:pPr>
      <w:r>
        <w:rPr/>
        <w:t>ქვეპროგრამის მიზანია ბენეფიციართა ფინანსური ხელმისაწვდომობის უზრუნველყოფა ცალკეულ კლინიკო-ლაბორატორიულ და ინსტრუმენტულ სერვისებზე.</w:t>
      </w:r>
    </w:p>
    <w:p>
      <w:pPr>
        <w:pStyle w:val="ListParagraph"/>
        <w:numPr>
          <w:ilvl w:val="2"/>
          <w:numId w:val="1"/>
        </w:numPr>
        <w:tabs>
          <w:tab w:pos="686" w:val="left" w:leader="none"/>
        </w:tabs>
        <w:spacing w:line="240" w:lineRule="auto" w:before="244" w:after="0"/>
        <w:ind w:left="686" w:right="0" w:hanging="599"/>
        <w:jc w:val="left"/>
        <w:rPr>
          <w:sz w:val="24"/>
          <w:szCs w:val="24"/>
        </w:rPr>
      </w:pPr>
      <w:r>
        <w:rPr>
          <w:w w:val="60"/>
          <w:sz w:val="24"/>
          <w:szCs w:val="24"/>
        </w:rPr>
        <w:t>ბავშვთა</w:t>
      </w:r>
      <w:r>
        <w:rPr>
          <w:spacing w:val="13"/>
          <w:sz w:val="24"/>
          <w:szCs w:val="24"/>
        </w:rPr>
        <w:t> </w:t>
      </w:r>
      <w:r>
        <w:rPr>
          <w:w w:val="60"/>
          <w:sz w:val="24"/>
          <w:szCs w:val="24"/>
        </w:rPr>
        <w:t>და</w:t>
      </w:r>
      <w:r>
        <w:rPr>
          <w:spacing w:val="14"/>
          <w:sz w:val="24"/>
          <w:szCs w:val="24"/>
        </w:rPr>
        <w:t> </w:t>
      </w:r>
      <w:r>
        <w:rPr>
          <w:w w:val="60"/>
          <w:sz w:val="24"/>
          <w:szCs w:val="24"/>
        </w:rPr>
        <w:t>მოზრდილთა</w:t>
      </w:r>
      <w:r>
        <w:rPr>
          <w:spacing w:val="14"/>
          <w:sz w:val="24"/>
          <w:szCs w:val="24"/>
        </w:rPr>
        <w:t> </w:t>
      </w:r>
      <w:r>
        <w:rPr>
          <w:spacing w:val="-2"/>
          <w:w w:val="60"/>
          <w:sz w:val="24"/>
          <w:szCs w:val="24"/>
        </w:rPr>
        <w:t>სტომატოლოგია</w:t>
      </w:r>
    </w:p>
    <w:p>
      <w:pPr>
        <w:pStyle w:val="BodyText"/>
        <w:spacing w:line="216" w:lineRule="auto" w:before="292"/>
        <w:ind w:right="71"/>
        <w:jc w:val="both"/>
      </w:pPr>
      <w:r>
        <w:rPr/>
        <w:t>დევნილთა კონტიგენტში პირის ღრუს დაავადებათა მაღალი დონე განსაზღვრავს გაცილებით მეტ მოთხოვნას სხვადასხვა სტომატოლოგიურ მომსახურებაზე.</w:t>
      </w:r>
    </w:p>
    <w:p>
      <w:pPr>
        <w:pStyle w:val="BodyText"/>
        <w:spacing w:line="216" w:lineRule="auto" w:before="287"/>
        <w:ind w:right="76"/>
        <w:jc w:val="both"/>
      </w:pPr>
      <w:r>
        <w:rPr/>
        <w:t>ქვეპროგრამა წარმოდგენილია ორი კომპონენტით: ბავშვთა სტომატოლოგიური მომსახურების კომპონენტი ითვალისწინებს 4-დან 16 წლამდე ასაკის პირების მკურნალობას (თერაპია, ქირურგია), ხოლო მოზრდილთა სტომატოლოგიური მომსახურების კომპონენტი ითვალისწინებს მთლიანი ან ნაწილობრივი (ზედა და/ან ქვედა ყბის) კბილების მოსახსნელი პროთეზით მომსახურებას.</w:t>
      </w:r>
    </w:p>
    <w:p>
      <w:pPr>
        <w:pStyle w:val="BodyText"/>
        <w:spacing w:line="216" w:lineRule="auto" w:before="287"/>
        <w:ind w:right="80"/>
        <w:jc w:val="both"/>
      </w:pPr>
      <w:r>
        <w:rPr/>
        <w:t>ქვეპროგრამის მიზანია: აფხაზეთიდან დევნილ ბავშვთა და მოზრდილთა სტომატოლოგიურ მომსახურებაზე ფინანსური ხელმისაწვდომობის უზრუნველყოფა.</w:t>
      </w:r>
    </w:p>
    <w:p>
      <w:pPr>
        <w:pStyle w:val="ListParagraph"/>
        <w:numPr>
          <w:ilvl w:val="2"/>
          <w:numId w:val="1"/>
        </w:numPr>
        <w:tabs>
          <w:tab w:pos="686" w:val="left" w:leader="none"/>
        </w:tabs>
        <w:spacing w:line="240" w:lineRule="auto" w:before="244" w:after="0"/>
        <w:ind w:left="686" w:right="0" w:hanging="599"/>
        <w:jc w:val="left"/>
        <w:rPr>
          <w:sz w:val="24"/>
          <w:szCs w:val="24"/>
        </w:rPr>
      </w:pPr>
      <w:r>
        <w:rPr>
          <w:spacing w:val="2"/>
          <w:w w:val="60"/>
          <w:sz w:val="24"/>
          <w:szCs w:val="24"/>
        </w:rPr>
        <w:t>რეპროდუქციული</w:t>
      </w:r>
      <w:r>
        <w:rPr>
          <w:spacing w:val="49"/>
          <w:sz w:val="24"/>
          <w:szCs w:val="24"/>
        </w:rPr>
        <w:t> </w:t>
      </w:r>
      <w:r>
        <w:rPr>
          <w:spacing w:val="2"/>
          <w:w w:val="60"/>
          <w:sz w:val="24"/>
          <w:szCs w:val="24"/>
        </w:rPr>
        <w:t>ჯანმრთელობის</w:t>
      </w:r>
      <w:r>
        <w:rPr>
          <w:spacing w:val="50"/>
          <w:sz w:val="24"/>
          <w:szCs w:val="24"/>
        </w:rPr>
        <w:t> </w:t>
      </w:r>
      <w:r>
        <w:rPr>
          <w:spacing w:val="-2"/>
          <w:w w:val="60"/>
          <w:sz w:val="24"/>
          <w:szCs w:val="24"/>
        </w:rPr>
        <w:t>ხელშეწყობა</w:t>
      </w:r>
    </w:p>
    <w:p>
      <w:pPr>
        <w:pStyle w:val="BodyText"/>
        <w:spacing w:line="216" w:lineRule="auto" w:before="293"/>
        <w:ind w:right="72"/>
        <w:jc w:val="both"/>
      </w:pPr>
      <w:r>
        <w:rPr/>
        <w:t>ქვეპროგრამა ითვალისწინებს დადასტურებული უშვილობის დიაგნოზის მქონე დევნილ ბენეფიციართა ფინანსური ხელმისაწვდომობის უზრუნველყოფას უშვილობის მკურნალობისა და ხელოვნურ განაყოფიერებასთან დაკავშირებულ თანამედროვე სერვისებზე.</w:t>
      </w:r>
    </w:p>
    <w:p>
      <w:pPr>
        <w:pStyle w:val="ListParagraph"/>
        <w:numPr>
          <w:ilvl w:val="2"/>
          <w:numId w:val="1"/>
        </w:numPr>
        <w:tabs>
          <w:tab w:pos="686" w:val="left" w:leader="none"/>
        </w:tabs>
        <w:spacing w:line="240" w:lineRule="auto" w:before="245" w:after="0"/>
        <w:ind w:left="686" w:right="0" w:hanging="599"/>
        <w:jc w:val="left"/>
        <w:rPr>
          <w:sz w:val="24"/>
          <w:szCs w:val="24"/>
        </w:rPr>
      </w:pPr>
      <w:r>
        <w:rPr>
          <w:w w:val="60"/>
          <w:sz w:val="24"/>
          <w:szCs w:val="24"/>
        </w:rPr>
        <w:t>აფხაზეთიდან</w:t>
      </w:r>
      <w:r>
        <w:rPr>
          <w:spacing w:val="21"/>
          <w:sz w:val="24"/>
          <w:szCs w:val="24"/>
        </w:rPr>
        <w:t> </w:t>
      </w:r>
      <w:r>
        <w:rPr>
          <w:w w:val="60"/>
          <w:sz w:val="24"/>
          <w:szCs w:val="24"/>
        </w:rPr>
        <w:t>დევნილთა</w:t>
      </w:r>
      <w:r>
        <w:rPr>
          <w:spacing w:val="21"/>
          <w:sz w:val="24"/>
          <w:szCs w:val="24"/>
        </w:rPr>
        <w:t> </w:t>
      </w:r>
      <w:r>
        <w:rPr>
          <w:w w:val="60"/>
          <w:sz w:val="24"/>
          <w:szCs w:val="24"/>
        </w:rPr>
        <w:t>მრავალპროფილური</w:t>
      </w:r>
      <w:r>
        <w:rPr>
          <w:spacing w:val="21"/>
          <w:sz w:val="24"/>
          <w:szCs w:val="24"/>
        </w:rPr>
        <w:t> </w:t>
      </w:r>
      <w:r>
        <w:rPr>
          <w:spacing w:val="-2"/>
          <w:w w:val="60"/>
          <w:sz w:val="24"/>
          <w:szCs w:val="24"/>
        </w:rPr>
        <w:t>სკრინინგი</w:t>
      </w:r>
    </w:p>
    <w:p>
      <w:pPr>
        <w:pStyle w:val="BodyText"/>
        <w:spacing w:line="216" w:lineRule="auto" w:before="292"/>
        <w:ind w:right="80"/>
        <w:jc w:val="both"/>
      </w:pPr>
      <w:r>
        <w:rPr/>
        <w:t>ქვეპროგრამა ითვალისწინებს რეგიონებში არსებული ვითარების შესწავლას. დევნილებთან სამინისტროს ხელმძღვანელთა რეგულარული შეხვედრები და სამედიცინო-სტატისტიკური მონაცემების ანალიზის შედეგები ადასტურებს, რომ დევნილთა ჯანმრთელობის მდგომარეობის ინდიკატორები არადამაკმაყოფილებელია, რაც საკუთარ ჯანმრთელობაზე ზრუნვის დაბალ აქტივობაზე მიუთითებს. აღნიშნული გარემოება მოითხოვს სამედიცინო-სოციალური პრობლემების დარეგულირებისათვის დამატებითი ღონისძიებების გატარების აუცილებლობას.</w:t>
      </w:r>
    </w:p>
    <w:p>
      <w:pPr>
        <w:pStyle w:val="BodyText"/>
        <w:spacing w:line="216" w:lineRule="auto" w:before="288"/>
        <w:ind w:right="72"/>
        <w:jc w:val="both"/>
      </w:pPr>
      <w:r>
        <w:rPr/>
        <w:t>ქვეპროგრამის მიზანია თბილისსა და ქვეყნის რეგიონებში დევნილი მოსახლეობის მოთხოვნისა და საჭიროებების საფუძველზე. პროფილაქტიკური სამედიცინო გასინჯვებით ჯანმრთელობის მდგომარეობის სხვადასხვა დარღვევათა ადრეული დიაგნოსტიკა და შემდგომი მკურნალობის ტაქტიკის განსაზღვრა.</w:t>
      </w:r>
    </w:p>
    <w:p>
      <w:pPr>
        <w:pStyle w:val="ListParagraph"/>
        <w:numPr>
          <w:ilvl w:val="2"/>
          <w:numId w:val="1"/>
        </w:numPr>
        <w:tabs>
          <w:tab w:pos="686" w:val="left" w:leader="none"/>
        </w:tabs>
        <w:spacing w:line="240" w:lineRule="auto" w:before="246" w:after="0"/>
        <w:ind w:left="686" w:right="0" w:hanging="599"/>
        <w:jc w:val="left"/>
        <w:rPr>
          <w:sz w:val="24"/>
          <w:szCs w:val="24"/>
        </w:rPr>
      </w:pPr>
      <w:r>
        <w:rPr>
          <w:w w:val="55"/>
          <w:sz w:val="24"/>
          <w:szCs w:val="24"/>
        </w:rPr>
        <w:t>ონკოპაციენტთა</w:t>
      </w:r>
      <w:r>
        <w:rPr>
          <w:spacing w:val="11"/>
          <w:sz w:val="24"/>
          <w:szCs w:val="24"/>
        </w:rPr>
        <w:t> </w:t>
      </w:r>
      <w:r>
        <w:rPr>
          <w:w w:val="55"/>
          <w:sz w:val="24"/>
          <w:szCs w:val="24"/>
        </w:rPr>
        <w:t>სამედიცინო</w:t>
      </w:r>
      <w:r>
        <w:rPr>
          <w:spacing w:val="11"/>
          <w:sz w:val="24"/>
          <w:szCs w:val="24"/>
        </w:rPr>
        <w:t> </w:t>
      </w:r>
      <w:r>
        <w:rPr>
          <w:spacing w:val="-2"/>
          <w:w w:val="55"/>
          <w:sz w:val="24"/>
          <w:szCs w:val="24"/>
        </w:rPr>
        <w:t>მომსახურება</w:t>
      </w:r>
    </w:p>
    <w:p>
      <w:pPr>
        <w:pStyle w:val="BodyText"/>
        <w:spacing w:line="216" w:lineRule="auto" w:before="292"/>
        <w:ind w:right="75"/>
        <w:jc w:val="both"/>
      </w:pPr>
      <w:r>
        <w:rPr/>
        <w:t>ქვეპროგრამა უზრუნველყოფს იმ სამედიცინო სერვისებზე ხელმისაწვდომობას, რომლებიც ძალიან ძვირადღირებულია, მაგრამ თანამედროვე ონკოლოგიაში სასიცოცხლო მნიშვნელობა ენიჭებათ, როგორც</w:t>
      </w:r>
      <w:r>
        <w:rPr>
          <w:spacing w:val="69"/>
        </w:rPr>
        <w:t>  </w:t>
      </w:r>
      <w:r>
        <w:rPr/>
        <w:t>განკურნების,</w:t>
      </w:r>
      <w:r>
        <w:rPr>
          <w:spacing w:val="71"/>
        </w:rPr>
        <w:t>  </w:t>
      </w:r>
      <w:r>
        <w:rPr/>
        <w:t>ასევე</w:t>
      </w:r>
      <w:r>
        <w:rPr>
          <w:spacing w:val="67"/>
        </w:rPr>
        <w:t>  </w:t>
      </w:r>
      <w:r>
        <w:rPr/>
        <w:t>პალიატიურ</w:t>
      </w:r>
      <w:r>
        <w:rPr>
          <w:spacing w:val="62"/>
        </w:rPr>
        <w:t>  </w:t>
      </w:r>
      <w:r>
        <w:rPr/>
        <w:t>რეჟიმში.</w:t>
      </w:r>
      <w:r>
        <w:rPr>
          <w:spacing w:val="65"/>
        </w:rPr>
        <w:t>  </w:t>
      </w:r>
      <w:r>
        <w:rPr/>
        <w:t>გარდა</w:t>
      </w:r>
      <w:r>
        <w:rPr>
          <w:spacing w:val="68"/>
        </w:rPr>
        <w:t>  </w:t>
      </w:r>
      <w:r>
        <w:rPr/>
        <w:t>ქიმიო</w:t>
      </w:r>
      <w:r>
        <w:rPr>
          <w:spacing w:val="62"/>
        </w:rPr>
        <w:t>  </w:t>
      </w:r>
      <w:r>
        <w:rPr/>
        <w:t>და</w:t>
      </w:r>
      <w:r>
        <w:rPr>
          <w:spacing w:val="63"/>
        </w:rPr>
        <w:t>  </w:t>
      </w:r>
      <w:r>
        <w:rPr/>
        <w:t>სხივური</w:t>
      </w:r>
      <w:r>
        <w:rPr>
          <w:spacing w:val="63"/>
        </w:rPr>
        <w:t>  </w:t>
      </w:r>
      <w:r>
        <w:rPr/>
        <w:t>თერაპიის</w:t>
      </w:r>
    </w:p>
    <w:p>
      <w:pPr>
        <w:pStyle w:val="BodyText"/>
        <w:spacing w:after="0" w:line="216" w:lineRule="auto"/>
        <w:jc w:val="both"/>
        <w:sectPr>
          <w:pgSz w:w="11900" w:h="16840"/>
          <w:pgMar w:header="0" w:footer="178" w:top="40" w:bottom="380" w:left="283" w:right="141"/>
        </w:sectPr>
      </w:pPr>
    </w:p>
    <w:p>
      <w:pPr>
        <w:pStyle w:val="BodyText"/>
        <w:spacing w:line="216" w:lineRule="auto" w:before="32"/>
        <w:ind w:right="64"/>
        <w:jc w:val="both"/>
      </w:pPr>
      <w:r>
        <w:rPr/>
        <w:t>თანადაფინანსებისა,</w:t>
      </w:r>
      <w:r>
        <w:rPr>
          <w:spacing w:val="-7"/>
        </w:rPr>
        <w:t> </w:t>
      </w:r>
      <w:r>
        <w:rPr/>
        <w:t>ქვეპროგრამა</w:t>
      </w:r>
      <w:r>
        <w:rPr>
          <w:spacing w:val="-3"/>
        </w:rPr>
        <w:t> </w:t>
      </w:r>
      <w:r>
        <w:rPr/>
        <w:t>ითვალისწინებს ონკოპაციენტების</w:t>
      </w:r>
      <w:r>
        <w:rPr>
          <w:spacing w:val="-2"/>
        </w:rPr>
        <w:t> </w:t>
      </w:r>
      <w:r>
        <w:rPr/>
        <w:t>ჰორმონო, იმუნო</w:t>
      </w:r>
      <w:r>
        <w:rPr>
          <w:spacing w:val="-7"/>
        </w:rPr>
        <w:t> </w:t>
      </w:r>
      <w:r>
        <w:rPr/>
        <w:t>და</w:t>
      </w:r>
      <w:r>
        <w:rPr>
          <w:spacing w:val="-10"/>
        </w:rPr>
        <w:t> </w:t>
      </w:r>
      <w:r>
        <w:rPr/>
        <w:t>ტარგეტული თერაპიების თანადაფინანსებასაც. ეს სამკურნალო პრეპარატები არ კლასიფიცირდება როგორც ქიმიოპრეპარატები, თუმცა მათი გამოყენება ავთვისებიანი სიმსივნეების მკურნალობის განუყოფელი ნაწილია. ამ ჯგუფის პრეპარატების მაღალი ფასის გამო</w:t>
      </w:r>
      <w:r>
        <w:rPr>
          <w:spacing w:val="-8"/>
        </w:rPr>
        <w:t> </w:t>
      </w:r>
      <w:r>
        <w:rPr/>
        <w:t>პაციენტების გარკვეული</w:t>
      </w:r>
      <w:r>
        <w:rPr>
          <w:spacing w:val="-7"/>
        </w:rPr>
        <w:t> </w:t>
      </w:r>
      <w:r>
        <w:rPr/>
        <w:t>ნაწილისათვის ისინი ჯერ კიდევ ხელმიუწვდომელია. ონკოლოგიური დაავადებების დროულად გამოსავლენად განსაკუთრებული მნიშვნელობა ენიჭება გენეტიკურ კვლევებს და ბიოფსიას, რომლის შედეგები გამორიცხავს ან ადასტურებს ჯანმრთელობისათვის საზიანო პროცესების არსებობას ადამიანის ორგანიზმში. ქვეპროგრამა ასევე ითვალისწინებს იოდოთერაპიის თანადაფინანსებას.</w:t>
      </w:r>
    </w:p>
    <w:p>
      <w:pPr>
        <w:pStyle w:val="BodyText"/>
        <w:spacing w:line="216" w:lineRule="auto" w:before="290"/>
        <w:ind w:right="74"/>
        <w:jc w:val="both"/>
      </w:pPr>
      <w:r>
        <w:rPr/>
        <w:t>ქვეპროგრამის მიზანია: დევნილი მოსახლეობის ფინანსური ხელმისაწვდომობის უზრუნველყოფა ონკოლოგიის მკურნალობასთან დაკავშირებულ სერვისებზე.</w:t>
      </w:r>
    </w:p>
    <w:p>
      <w:pPr>
        <w:pStyle w:val="ListParagraph"/>
        <w:numPr>
          <w:ilvl w:val="2"/>
          <w:numId w:val="1"/>
        </w:numPr>
        <w:tabs>
          <w:tab w:pos="686" w:val="left" w:leader="none"/>
        </w:tabs>
        <w:spacing w:line="240" w:lineRule="auto" w:before="244" w:after="0"/>
        <w:ind w:left="686" w:right="0" w:hanging="599"/>
        <w:jc w:val="left"/>
        <w:rPr>
          <w:sz w:val="24"/>
          <w:szCs w:val="24"/>
        </w:rPr>
      </w:pPr>
      <w:r>
        <w:rPr>
          <w:w w:val="50"/>
          <w:sz w:val="24"/>
          <w:szCs w:val="24"/>
        </w:rPr>
        <w:t>ბავშვთა</w:t>
      </w:r>
      <w:r>
        <w:rPr>
          <w:spacing w:val="21"/>
          <w:sz w:val="24"/>
          <w:szCs w:val="24"/>
        </w:rPr>
        <w:t> </w:t>
      </w:r>
      <w:r>
        <w:rPr>
          <w:spacing w:val="-2"/>
          <w:w w:val="60"/>
          <w:sz w:val="24"/>
          <w:szCs w:val="24"/>
        </w:rPr>
        <w:t>აბილიტაცია</w:t>
      </w:r>
    </w:p>
    <w:p>
      <w:pPr>
        <w:pStyle w:val="BodyText"/>
        <w:spacing w:line="216" w:lineRule="auto" w:before="293"/>
        <w:ind w:right="76"/>
        <w:jc w:val="both"/>
      </w:pPr>
      <w:r>
        <w:rPr/>
        <w:t>ბავშვთა აბილიტაციის ქვეპროგრამას განსაკუთრებული მნიშვნელობა აქვს მენტალური განვითარების დარღვევის მქონე</w:t>
      </w:r>
      <w:r>
        <w:rPr>
          <w:spacing w:val="-5"/>
        </w:rPr>
        <w:t> </w:t>
      </w:r>
      <w:r>
        <w:rPr/>
        <w:t>ბავშვთა</w:t>
      </w:r>
      <w:r>
        <w:rPr>
          <w:spacing w:val="-4"/>
        </w:rPr>
        <w:t> </w:t>
      </w:r>
      <w:r>
        <w:rPr/>
        <w:t>მაქსიმალური</w:t>
      </w:r>
      <w:r>
        <w:rPr>
          <w:spacing w:val="-3"/>
        </w:rPr>
        <w:t> </w:t>
      </w:r>
      <w:r>
        <w:rPr/>
        <w:t>სოციალური ადაპტაციისა</w:t>
      </w:r>
      <w:r>
        <w:rPr>
          <w:spacing w:val="-11"/>
        </w:rPr>
        <w:t> </w:t>
      </w:r>
      <w:r>
        <w:rPr/>
        <w:t>და</w:t>
      </w:r>
      <w:r>
        <w:rPr>
          <w:spacing w:val="-9"/>
        </w:rPr>
        <w:t> </w:t>
      </w:r>
      <w:r>
        <w:rPr/>
        <w:t>საზოგადოების</w:t>
      </w:r>
      <w:r>
        <w:rPr>
          <w:spacing w:val="-11"/>
        </w:rPr>
        <w:t> </w:t>
      </w:r>
      <w:r>
        <w:rPr/>
        <w:t>დამოუკიდებელ აქტიურ წევრად ჩამოყალიბების შესაძლებლობის ფორმირებაში. აბილიტაციის კომპონენტი ითვალისწინებს საჭიროების მიხედვით, ოკუპაციური თერაპიას, მეტყველების თერაპიას, ფსიქოთერაპიას და ქცევით თერაპიას.</w:t>
      </w:r>
    </w:p>
    <w:p>
      <w:pPr>
        <w:pStyle w:val="BodyText"/>
        <w:spacing w:line="216" w:lineRule="auto" w:before="287"/>
        <w:ind w:right="74"/>
        <w:jc w:val="both"/>
      </w:pPr>
      <w:r>
        <w:rPr/>
        <w:t>ქვეპროგრამის მიზანია: ბენეფიციართა ფინანსური ხელმისაწვდომობის უზრუნველყოფა აბილიტაციურ მომსახურებაზე.</w:t>
      </w:r>
    </w:p>
    <w:p>
      <w:pPr>
        <w:pStyle w:val="ListParagraph"/>
        <w:numPr>
          <w:ilvl w:val="2"/>
          <w:numId w:val="1"/>
        </w:numPr>
        <w:tabs>
          <w:tab w:pos="686" w:val="left" w:leader="none"/>
        </w:tabs>
        <w:spacing w:line="240" w:lineRule="auto" w:before="245" w:after="0"/>
        <w:ind w:left="686" w:right="0" w:hanging="599"/>
        <w:jc w:val="left"/>
        <w:rPr>
          <w:sz w:val="24"/>
          <w:szCs w:val="24"/>
        </w:rPr>
      </w:pPr>
      <w:r>
        <w:rPr>
          <w:spacing w:val="2"/>
          <w:w w:val="60"/>
          <w:sz w:val="24"/>
          <w:szCs w:val="24"/>
        </w:rPr>
        <w:t>მაღალტექნოლოგიური</w:t>
      </w:r>
      <w:r>
        <w:rPr>
          <w:spacing w:val="25"/>
          <w:sz w:val="24"/>
          <w:szCs w:val="24"/>
        </w:rPr>
        <w:t> </w:t>
      </w:r>
      <w:r>
        <w:rPr>
          <w:spacing w:val="-2"/>
          <w:w w:val="65"/>
          <w:sz w:val="24"/>
          <w:szCs w:val="24"/>
        </w:rPr>
        <w:t>კვლევები</w:t>
      </w:r>
    </w:p>
    <w:p>
      <w:pPr>
        <w:pStyle w:val="BodyText"/>
        <w:spacing w:line="216" w:lineRule="auto" w:before="292"/>
        <w:ind w:right="70"/>
        <w:jc w:val="both"/>
      </w:pPr>
      <w:r>
        <w:rPr/>
        <w:t>მაღალტექნოლოგიურ გამოკვლევებს შორის განსაკუთრებული ადგილი უკავია მაგნიტურ-რეზონანსულ და</w:t>
      </w:r>
      <w:r>
        <w:rPr>
          <w:spacing w:val="-10"/>
        </w:rPr>
        <w:t> </w:t>
      </w:r>
      <w:r>
        <w:rPr/>
        <w:t>კომპიუტერულ</w:t>
      </w:r>
      <w:r>
        <w:rPr>
          <w:spacing w:val="-6"/>
        </w:rPr>
        <w:t> </w:t>
      </w:r>
      <w:r>
        <w:rPr/>
        <w:t>ტომოგრაფიას,</w:t>
      </w:r>
      <w:r>
        <w:rPr>
          <w:spacing w:val="-12"/>
        </w:rPr>
        <w:t> </w:t>
      </w:r>
      <w:r>
        <w:rPr/>
        <w:t>ასევე</w:t>
      </w:r>
      <w:r>
        <w:rPr>
          <w:spacing w:val="-2"/>
        </w:rPr>
        <w:t> </w:t>
      </w:r>
      <w:r>
        <w:rPr/>
        <w:t>პოზიტრონულ-ემისიურ ტომოგრაფიას</w:t>
      </w:r>
      <w:r>
        <w:rPr>
          <w:spacing w:val="-12"/>
        </w:rPr>
        <w:t> </w:t>
      </w:r>
      <w:r>
        <w:rPr/>
        <w:t>(PET/KT) და სცინტიგრაფიას SPECT/CT, რომლებიც წარმოადგენენ კვლევის</w:t>
      </w:r>
      <w:r>
        <w:rPr>
          <w:spacing w:val="-2"/>
        </w:rPr>
        <w:t> </w:t>
      </w:r>
      <w:r>
        <w:rPr/>
        <w:t>ყველაზე</w:t>
      </w:r>
      <w:r>
        <w:rPr>
          <w:spacing w:val="-11"/>
        </w:rPr>
        <w:t> </w:t>
      </w:r>
      <w:r>
        <w:rPr/>
        <w:t>ინფორმატიულ</w:t>
      </w:r>
      <w:r>
        <w:rPr>
          <w:spacing w:val="-7"/>
        </w:rPr>
        <w:t> </w:t>
      </w:r>
      <w:r>
        <w:rPr/>
        <w:t>მეთოდებს. აღნიშნული კვლევებით შესაძლებელია დაავადების ადრეული დიაგნოსტიკა, მკურნალობის შედეგის კონტროლი და დინამიკაში დაკვირვება. პოზიტრონულ-ემისიური ტომოგრაფიული გამოკვლევის (პეტ/კტ) დიაგნოსტიკის ყველაზე ძვირადღირებული მეთოდია, რომელიც მოიცავს ქსოვილების სტრუქტურისა (კომპიუტერული ტომოგრაფია, კტ) და მათი ფუნქციის (პოზიტრონემისიური ტომოგრაფია, პეტ) კვლევას. პეტ/კტ იძლევა საშუალებას დროულად დადგინდეს იმ ქსოვილის მდებარეობა, რომლის ფუნქციონირებაშიც აღინიშნება ნორმიდან გადახრა, ასევე სცინტიგრაფია დაავადების უფრო სწორი და ზუსტი ვიზუალიზაციის საშუალებას იძლევა.</w:t>
      </w:r>
    </w:p>
    <w:p>
      <w:pPr>
        <w:pStyle w:val="BodyText"/>
        <w:spacing w:line="216" w:lineRule="auto" w:before="291"/>
        <w:ind w:right="69"/>
        <w:jc w:val="both"/>
      </w:pPr>
      <w:r>
        <w:rPr/>
        <w:t>ქვეპროგრამა ითვალისწინებს მაგნიტურ-რეზონანსულ, კომპიუტერულ, პოზიტრონულ-ემისიური ტომოგრაფიულ (PET/KT) გამოკვლევვბისა და სცინტიგრაფიის თანადაფინანსებას.</w:t>
      </w:r>
    </w:p>
    <w:p>
      <w:pPr>
        <w:pStyle w:val="ListParagraph"/>
        <w:numPr>
          <w:ilvl w:val="2"/>
          <w:numId w:val="1"/>
        </w:numPr>
        <w:tabs>
          <w:tab w:pos="806" w:val="left" w:leader="none"/>
        </w:tabs>
        <w:spacing w:line="240" w:lineRule="auto" w:before="244" w:after="0"/>
        <w:ind w:left="806" w:right="0" w:hanging="719"/>
        <w:jc w:val="left"/>
        <w:rPr>
          <w:sz w:val="24"/>
          <w:szCs w:val="24"/>
        </w:rPr>
      </w:pPr>
      <w:r>
        <w:rPr>
          <w:w w:val="55"/>
          <w:sz w:val="24"/>
          <w:szCs w:val="24"/>
        </w:rPr>
        <w:t>მხედველობის</w:t>
      </w:r>
      <w:r>
        <w:rPr>
          <w:spacing w:val="28"/>
          <w:sz w:val="24"/>
          <w:szCs w:val="24"/>
        </w:rPr>
        <w:t> </w:t>
      </w:r>
      <w:r>
        <w:rPr>
          <w:w w:val="55"/>
          <w:sz w:val="24"/>
          <w:szCs w:val="24"/>
        </w:rPr>
        <w:t>დაავადებათა</w:t>
      </w:r>
      <w:r>
        <w:rPr>
          <w:spacing w:val="29"/>
          <w:sz w:val="24"/>
          <w:szCs w:val="24"/>
        </w:rPr>
        <w:t> </w:t>
      </w:r>
      <w:r>
        <w:rPr>
          <w:w w:val="55"/>
          <w:sz w:val="24"/>
          <w:szCs w:val="24"/>
        </w:rPr>
        <w:t>დიაგნოსტიკა</w:t>
      </w:r>
      <w:r>
        <w:rPr>
          <w:spacing w:val="29"/>
          <w:sz w:val="24"/>
          <w:szCs w:val="24"/>
        </w:rPr>
        <w:t> </w:t>
      </w:r>
      <w:r>
        <w:rPr>
          <w:w w:val="55"/>
          <w:sz w:val="24"/>
          <w:szCs w:val="24"/>
        </w:rPr>
        <w:t>და</w:t>
      </w:r>
      <w:r>
        <w:rPr>
          <w:spacing w:val="29"/>
          <w:sz w:val="24"/>
          <w:szCs w:val="24"/>
        </w:rPr>
        <w:t> </w:t>
      </w:r>
      <w:r>
        <w:rPr>
          <w:spacing w:val="-2"/>
          <w:w w:val="55"/>
          <w:sz w:val="24"/>
          <w:szCs w:val="24"/>
        </w:rPr>
        <w:t>მკურნალობა</w:t>
      </w:r>
    </w:p>
    <w:p>
      <w:pPr>
        <w:pStyle w:val="BodyText"/>
        <w:spacing w:line="216" w:lineRule="auto" w:before="293"/>
        <w:ind w:right="71"/>
        <w:jc w:val="both"/>
      </w:pPr>
      <w:r>
        <w:rPr/>
        <w:t>ქვეპროგრამა</w:t>
      </w:r>
      <w:r>
        <w:rPr>
          <w:spacing w:val="-3"/>
        </w:rPr>
        <w:t> </w:t>
      </w:r>
      <w:r>
        <w:rPr/>
        <w:t>წარმოდგენილია</w:t>
      </w:r>
      <w:r>
        <w:rPr>
          <w:spacing w:val="-12"/>
        </w:rPr>
        <w:t> </w:t>
      </w:r>
      <w:r>
        <w:rPr/>
        <w:t>ორი</w:t>
      </w:r>
      <w:r>
        <w:rPr>
          <w:spacing w:val="-10"/>
        </w:rPr>
        <w:t> </w:t>
      </w:r>
      <w:r>
        <w:rPr/>
        <w:t>კომპონენტით:</w:t>
      </w:r>
      <w:r>
        <w:rPr>
          <w:spacing w:val="-6"/>
        </w:rPr>
        <w:t> </w:t>
      </w:r>
      <w:r>
        <w:rPr/>
        <w:t>მხედველობის</w:t>
      </w:r>
      <w:r>
        <w:rPr>
          <w:spacing w:val="-1"/>
        </w:rPr>
        <w:t> </w:t>
      </w:r>
      <w:r>
        <w:rPr/>
        <w:t>ორგანოს</w:t>
      </w:r>
      <w:r>
        <w:rPr>
          <w:spacing w:val="-2"/>
        </w:rPr>
        <w:t> </w:t>
      </w:r>
      <w:r>
        <w:rPr/>
        <w:t>სკრინინგული</w:t>
      </w:r>
      <w:r>
        <w:rPr>
          <w:spacing w:val="-1"/>
        </w:rPr>
        <w:t> </w:t>
      </w:r>
      <w:r>
        <w:rPr/>
        <w:t>გამოკვლევის კომპონენტი ხელს შეუწყობს დევნილი მოსახლეობის მხედველობის ორგანოთა დაავადებების</w:t>
      </w:r>
      <w:r>
        <w:rPr>
          <w:spacing w:val="40"/>
        </w:rPr>
        <w:t> </w:t>
      </w:r>
      <w:r>
        <w:rPr/>
        <w:t>ადრეულ დიაგნოსტიკას. ხოლო მეორე კომპონენტით გათვალისწინებულია თვალის რეფრაქციული ანომალიების კორექცია ექსიმერული ლაზერით.</w:t>
      </w:r>
    </w:p>
    <w:p>
      <w:pPr>
        <w:pStyle w:val="BodyText"/>
        <w:spacing w:line="216" w:lineRule="auto" w:before="287"/>
        <w:ind w:right="74"/>
        <w:jc w:val="both"/>
      </w:pPr>
      <w:r>
        <w:rPr/>
        <w:t>ქვეპროგრამის მიზანია: დევნილი მოსახლეობის ფინანსური ხელმისაწვდომობის უზრუნველყოფა თვალის დაავადებათა კვლევის ამბულატორიულ და მკურნალობის ქირურგიულ სერვისებზე.</w:t>
      </w:r>
    </w:p>
    <w:p>
      <w:pPr>
        <w:pStyle w:val="ListParagraph"/>
        <w:numPr>
          <w:ilvl w:val="1"/>
          <w:numId w:val="1"/>
        </w:numPr>
        <w:tabs>
          <w:tab w:pos="506" w:val="left" w:leader="none"/>
        </w:tabs>
        <w:spacing w:line="240" w:lineRule="auto" w:before="244" w:after="0"/>
        <w:ind w:left="506" w:right="0" w:hanging="419"/>
        <w:jc w:val="left"/>
        <w:rPr>
          <w:sz w:val="24"/>
          <w:szCs w:val="24"/>
        </w:rPr>
      </w:pPr>
      <w:r>
        <w:rPr>
          <w:w w:val="60"/>
          <w:sz w:val="24"/>
          <w:szCs w:val="24"/>
        </w:rPr>
        <w:t>ოკუპირებული</w:t>
      </w:r>
      <w:r>
        <w:rPr>
          <w:spacing w:val="9"/>
          <w:sz w:val="24"/>
          <w:szCs w:val="24"/>
        </w:rPr>
        <w:t> </w:t>
      </w:r>
      <w:r>
        <w:rPr>
          <w:w w:val="60"/>
          <w:sz w:val="24"/>
          <w:szCs w:val="24"/>
        </w:rPr>
        <w:t>აფხაზეთის</w:t>
      </w:r>
      <w:r>
        <w:rPr>
          <w:spacing w:val="11"/>
          <w:sz w:val="24"/>
          <w:szCs w:val="24"/>
        </w:rPr>
        <w:t> </w:t>
      </w:r>
      <w:r>
        <w:rPr>
          <w:w w:val="60"/>
          <w:sz w:val="24"/>
          <w:szCs w:val="24"/>
        </w:rPr>
        <w:t>ტერიტორიიდან</w:t>
      </w:r>
      <w:r>
        <w:rPr>
          <w:spacing w:val="11"/>
          <w:sz w:val="24"/>
          <w:szCs w:val="24"/>
        </w:rPr>
        <w:t> </w:t>
      </w:r>
      <w:r>
        <w:rPr>
          <w:w w:val="60"/>
          <w:sz w:val="24"/>
          <w:szCs w:val="24"/>
        </w:rPr>
        <w:t>დევნილთა</w:t>
      </w:r>
      <w:r>
        <w:rPr>
          <w:spacing w:val="11"/>
          <w:sz w:val="24"/>
          <w:szCs w:val="24"/>
        </w:rPr>
        <w:t> </w:t>
      </w:r>
      <w:r>
        <w:rPr>
          <w:w w:val="60"/>
          <w:sz w:val="24"/>
          <w:szCs w:val="24"/>
        </w:rPr>
        <w:t>სტაციონარული</w:t>
      </w:r>
      <w:r>
        <w:rPr>
          <w:spacing w:val="11"/>
          <w:sz w:val="24"/>
          <w:szCs w:val="24"/>
        </w:rPr>
        <w:t> </w:t>
      </w:r>
      <w:r>
        <w:rPr>
          <w:spacing w:val="-2"/>
          <w:w w:val="60"/>
          <w:sz w:val="24"/>
          <w:szCs w:val="24"/>
        </w:rPr>
        <w:t>დახმარება</w:t>
      </w:r>
    </w:p>
    <w:p>
      <w:pPr>
        <w:pStyle w:val="BodyText"/>
        <w:spacing w:line="216" w:lineRule="auto" w:before="293"/>
        <w:ind w:right="71"/>
        <w:jc w:val="both"/>
      </w:pPr>
      <w:r>
        <w:rPr/>
        <w:t>მოსახლეობის საყოველთაო ჯანდაცვის სახელმწიფო და, მათ შორის, სამედიცინო მომსახურების დიაგნოზთან შეჭიდული ჯგუფებით (DRG) დაფინანსების პროგრამა ითვალისწინებს სტაციონარულ სამედიცინო სერვისებზე ბენეფიციართა მხრიდან თანაგადახდას. დევნილთა მნიშვნელოვანი ნაწილისთვის შესაბამისი თანხების მოძიება დიდ სირთულეს წარმოადგენს, რაც ხელს უშლის მათ დროული და ადეკვატური სამედიცინო დახმარების მიღებას და ზრდის შესაძლო გართულებების განვითარების</w:t>
      </w:r>
      <w:r>
        <w:rPr>
          <w:spacing w:val="80"/>
          <w:w w:val="150"/>
        </w:rPr>
        <w:t>  </w:t>
      </w:r>
      <w:r>
        <w:rPr/>
        <w:t>რისკს.</w:t>
      </w:r>
      <w:r>
        <w:rPr>
          <w:spacing w:val="78"/>
          <w:w w:val="150"/>
        </w:rPr>
        <w:t>  </w:t>
      </w:r>
      <w:r>
        <w:rPr/>
        <w:t>საბოლოო</w:t>
      </w:r>
      <w:r>
        <w:rPr>
          <w:spacing w:val="79"/>
          <w:w w:val="150"/>
        </w:rPr>
        <w:t>  </w:t>
      </w:r>
      <w:r>
        <w:rPr/>
        <w:t>ჯამში</w:t>
      </w:r>
      <w:r>
        <w:rPr>
          <w:spacing w:val="80"/>
          <w:w w:val="150"/>
        </w:rPr>
        <w:t>  </w:t>
      </w:r>
      <w:r>
        <w:rPr/>
        <w:t>აღნიშნული</w:t>
      </w:r>
      <w:r>
        <w:rPr>
          <w:spacing w:val="80"/>
          <w:w w:val="150"/>
        </w:rPr>
        <w:t>  </w:t>
      </w:r>
      <w:r>
        <w:rPr/>
        <w:t>გარემოება</w:t>
      </w:r>
      <w:r>
        <w:rPr>
          <w:spacing w:val="80"/>
          <w:w w:val="150"/>
        </w:rPr>
        <w:t>  </w:t>
      </w:r>
      <w:r>
        <w:rPr/>
        <w:t>უარყოფითად</w:t>
      </w:r>
      <w:r>
        <w:rPr>
          <w:spacing w:val="72"/>
          <w:w w:val="150"/>
        </w:rPr>
        <w:t>  </w:t>
      </w:r>
      <w:r>
        <w:rPr/>
        <w:t>აისახება</w:t>
      </w:r>
    </w:p>
    <w:p>
      <w:pPr>
        <w:pStyle w:val="BodyText"/>
        <w:spacing w:after="0" w:line="216" w:lineRule="auto"/>
        <w:jc w:val="both"/>
        <w:sectPr>
          <w:pgSz w:w="11900" w:h="16840"/>
          <w:pgMar w:header="0" w:footer="178" w:top="60" w:bottom="380" w:left="283" w:right="141"/>
        </w:sectPr>
      </w:pPr>
    </w:p>
    <w:p>
      <w:pPr>
        <w:pStyle w:val="BodyText"/>
        <w:spacing w:line="216" w:lineRule="auto" w:before="47"/>
        <w:ind w:right="72"/>
        <w:jc w:val="both"/>
      </w:pPr>
      <w:r>
        <w:rPr/>
        <w:t>საზოგადოებრივი ჯანმრთელობის მახასიათებლებზე. შესაბამისად, პროგრამის მიზანია დევნილი და ოკუპირებული აფხაზეთის ტერიტორიაზე მცხოვრები მოსახლეობისა სტაციონარულ</w:t>
      </w:r>
      <w:r>
        <w:rPr>
          <w:spacing w:val="40"/>
        </w:rPr>
        <w:t> </w:t>
      </w:r>
      <w:r>
        <w:rPr/>
        <w:t>მკურნალობასთან დაკავშირებული ფინანსური რისკებისაგან დაცვა.</w:t>
      </w:r>
    </w:p>
    <w:p>
      <w:pPr>
        <w:pStyle w:val="BodyText"/>
        <w:spacing w:line="216" w:lineRule="auto" w:before="287"/>
        <w:ind w:right="75"/>
        <w:jc w:val="both"/>
      </w:pPr>
      <w:r>
        <w:rPr/>
        <w:t>პროგრამა მოიცავს დიაგნოსტიკისა და სტაციონარული მომსახურების თანადაფინანსებას, ტრანსპლანტაციასთან დაკავშირებული მომსახურებებისა და საზღვარგარეთ მკურნალობის თანადაფინანსებას ქვეპროგრამებით გათვალისწინებული ლიმიტების ფარგლებში.</w:t>
      </w:r>
    </w:p>
    <w:p>
      <w:pPr>
        <w:pStyle w:val="ListParagraph"/>
        <w:numPr>
          <w:ilvl w:val="2"/>
          <w:numId w:val="1"/>
        </w:numPr>
        <w:tabs>
          <w:tab w:pos="686" w:val="left" w:leader="none"/>
        </w:tabs>
        <w:spacing w:line="240" w:lineRule="auto" w:before="245" w:after="0"/>
        <w:ind w:left="686" w:right="0" w:hanging="599"/>
        <w:jc w:val="left"/>
        <w:rPr>
          <w:sz w:val="24"/>
          <w:szCs w:val="24"/>
        </w:rPr>
      </w:pPr>
      <w:r>
        <w:rPr>
          <w:w w:val="55"/>
          <w:sz w:val="24"/>
          <w:szCs w:val="24"/>
        </w:rPr>
        <w:t>დიაგნოსტიკისა</w:t>
      </w:r>
      <w:r>
        <w:rPr>
          <w:spacing w:val="45"/>
          <w:sz w:val="24"/>
          <w:szCs w:val="24"/>
        </w:rPr>
        <w:t> </w:t>
      </w:r>
      <w:r>
        <w:rPr>
          <w:w w:val="55"/>
          <w:sz w:val="24"/>
          <w:szCs w:val="24"/>
        </w:rPr>
        <w:t>და</w:t>
      </w:r>
      <w:r>
        <w:rPr>
          <w:spacing w:val="46"/>
          <w:sz w:val="24"/>
          <w:szCs w:val="24"/>
        </w:rPr>
        <w:t> </w:t>
      </w:r>
      <w:r>
        <w:rPr>
          <w:w w:val="55"/>
          <w:sz w:val="24"/>
          <w:szCs w:val="24"/>
        </w:rPr>
        <w:t>სტაციონალური</w:t>
      </w:r>
      <w:r>
        <w:rPr>
          <w:spacing w:val="46"/>
          <w:sz w:val="24"/>
          <w:szCs w:val="24"/>
        </w:rPr>
        <w:t> </w:t>
      </w:r>
      <w:r>
        <w:rPr>
          <w:w w:val="55"/>
          <w:sz w:val="24"/>
          <w:szCs w:val="24"/>
        </w:rPr>
        <w:t>მომსახურების</w:t>
      </w:r>
      <w:r>
        <w:rPr>
          <w:spacing w:val="46"/>
          <w:sz w:val="24"/>
          <w:szCs w:val="24"/>
        </w:rPr>
        <w:t> </w:t>
      </w:r>
      <w:r>
        <w:rPr>
          <w:spacing w:val="-2"/>
          <w:w w:val="55"/>
          <w:sz w:val="24"/>
          <w:szCs w:val="24"/>
        </w:rPr>
        <w:t>თანადაფინანსება</w:t>
      </w:r>
    </w:p>
    <w:p>
      <w:pPr>
        <w:pStyle w:val="BodyText"/>
        <w:spacing w:line="216" w:lineRule="auto" w:before="292"/>
        <w:ind w:right="76"/>
        <w:jc w:val="both"/>
      </w:pPr>
      <w:r>
        <w:rPr/>
        <w:t>მიუხედავად იმისა, რომ სამედიცინო დაწესებულებებში მომსახურების დიაგნოზთან შეჭიდული ჯგუფებით (DRG) დაფინანსების ახალი მოდელი ამოქმედდა, რამაც მნიშვნელოვნად შეამცირა ბენეფიციართა მხრიდან გადახდა, მაინც რჩება თანადაფინანსების თანხა, რომელიც ფინანსურ ტვირთად აწვება მოწყვლად კატეგორიებს, განსაკუთრებით კი – აფხაზეთიდან დევნილ მოქალაქეებს.</w:t>
      </w:r>
    </w:p>
    <w:p>
      <w:pPr>
        <w:pStyle w:val="BodyText"/>
        <w:spacing w:line="216" w:lineRule="auto" w:before="288"/>
        <w:ind w:right="74"/>
        <w:jc w:val="both"/>
      </w:pPr>
      <w:r>
        <w:rPr/>
        <w:t>ქვეპროგრამის მიზანია ოკუპირებული აფხაზეთის ტერიტორიიდან დევნილთა ჰოსპიტალური მომსახურების, ამბულატორიული ოპერაციული მკურნალობისა და სტაციონარულ პირობებში დიაგნოსტიკის სერვისებზე ფინანსური და გეოგრაფიული ხელმისაწვდომობის უზრუნველყოფა.</w:t>
      </w:r>
    </w:p>
    <w:p>
      <w:pPr>
        <w:pStyle w:val="ListParagraph"/>
        <w:numPr>
          <w:ilvl w:val="2"/>
          <w:numId w:val="1"/>
        </w:numPr>
        <w:tabs>
          <w:tab w:pos="686" w:val="left" w:leader="none"/>
        </w:tabs>
        <w:spacing w:line="240" w:lineRule="auto" w:before="245" w:after="0"/>
        <w:ind w:left="686" w:right="0" w:hanging="599"/>
        <w:jc w:val="left"/>
        <w:rPr>
          <w:sz w:val="24"/>
          <w:szCs w:val="24"/>
        </w:rPr>
      </w:pPr>
      <w:r>
        <w:rPr>
          <w:w w:val="55"/>
          <w:sz w:val="24"/>
          <w:szCs w:val="24"/>
        </w:rPr>
        <w:t>ჰიგიენური</w:t>
      </w:r>
      <w:r>
        <w:rPr>
          <w:spacing w:val="8"/>
          <w:sz w:val="24"/>
          <w:szCs w:val="24"/>
        </w:rPr>
        <w:t> </w:t>
      </w:r>
      <w:r>
        <w:rPr>
          <w:w w:val="55"/>
          <w:sz w:val="24"/>
          <w:szCs w:val="24"/>
        </w:rPr>
        <w:t>სამედიცინო</w:t>
      </w:r>
      <w:r>
        <w:rPr>
          <w:spacing w:val="9"/>
          <w:sz w:val="24"/>
          <w:szCs w:val="24"/>
        </w:rPr>
        <w:t> </w:t>
      </w:r>
      <w:r>
        <w:rPr>
          <w:w w:val="55"/>
          <w:sz w:val="24"/>
          <w:szCs w:val="24"/>
        </w:rPr>
        <w:t>დანიშნულების</w:t>
      </w:r>
      <w:r>
        <w:rPr>
          <w:spacing w:val="8"/>
          <w:sz w:val="24"/>
          <w:szCs w:val="24"/>
        </w:rPr>
        <w:t> </w:t>
      </w:r>
      <w:r>
        <w:rPr>
          <w:w w:val="55"/>
          <w:sz w:val="24"/>
          <w:szCs w:val="24"/>
        </w:rPr>
        <w:t>საგნებით</w:t>
      </w:r>
      <w:r>
        <w:rPr>
          <w:spacing w:val="9"/>
          <w:sz w:val="24"/>
          <w:szCs w:val="24"/>
        </w:rPr>
        <w:t> </w:t>
      </w:r>
      <w:r>
        <w:rPr>
          <w:spacing w:val="-2"/>
          <w:w w:val="55"/>
          <w:sz w:val="24"/>
          <w:szCs w:val="24"/>
        </w:rPr>
        <w:t>დახმარება</w:t>
      </w:r>
    </w:p>
    <w:p>
      <w:pPr>
        <w:pStyle w:val="BodyText"/>
        <w:spacing w:line="216" w:lineRule="auto" w:before="292"/>
        <w:ind w:right="75"/>
        <w:jc w:val="both"/>
      </w:pPr>
      <w:r>
        <w:rPr/>
        <w:t>ქვეპროგრამის მიზანია აფხაზეთიდან იძულებით გადაადგილებულ პირთა სამედიცინო დანიშნულების საგნებზე, ინდივიდუალური დაცვის და ავადმყოფთა მოვლის საშუალებებზე</w:t>
      </w:r>
    </w:p>
    <w:p>
      <w:pPr>
        <w:pStyle w:val="BodyText"/>
        <w:spacing w:before="262"/>
        <w:jc w:val="both"/>
      </w:pPr>
      <w:r>
        <w:rPr>
          <w:spacing w:val="-2"/>
        </w:rPr>
        <w:t>ხელმისაწვდომობის</w:t>
      </w:r>
      <w:r>
        <w:rPr>
          <w:spacing w:val="16"/>
        </w:rPr>
        <w:t> </w:t>
      </w:r>
      <w:r>
        <w:rPr>
          <w:spacing w:val="-2"/>
        </w:rPr>
        <w:t>უზრუნველყოფა.</w:t>
      </w:r>
    </w:p>
    <w:p>
      <w:pPr>
        <w:pStyle w:val="ListParagraph"/>
        <w:numPr>
          <w:ilvl w:val="2"/>
          <w:numId w:val="1"/>
        </w:numPr>
        <w:tabs>
          <w:tab w:pos="686" w:val="left" w:leader="none"/>
        </w:tabs>
        <w:spacing w:line="240" w:lineRule="auto" w:before="236" w:after="0"/>
        <w:ind w:left="686" w:right="0" w:hanging="599"/>
        <w:jc w:val="left"/>
        <w:rPr>
          <w:sz w:val="24"/>
          <w:szCs w:val="24"/>
        </w:rPr>
      </w:pPr>
      <w:r>
        <w:rPr>
          <w:w w:val="50"/>
          <w:sz w:val="24"/>
          <w:szCs w:val="24"/>
        </w:rPr>
        <w:t>მენჯ-ბარძაყის</w:t>
      </w:r>
      <w:r>
        <w:rPr>
          <w:spacing w:val="48"/>
          <w:sz w:val="24"/>
          <w:szCs w:val="24"/>
        </w:rPr>
        <w:t>  </w:t>
      </w:r>
      <w:r>
        <w:rPr>
          <w:w w:val="50"/>
          <w:sz w:val="24"/>
          <w:szCs w:val="24"/>
        </w:rPr>
        <w:t>სახსრის</w:t>
      </w:r>
      <w:r>
        <w:rPr>
          <w:spacing w:val="48"/>
          <w:sz w:val="24"/>
          <w:szCs w:val="24"/>
        </w:rPr>
        <w:t>  </w:t>
      </w:r>
      <w:r>
        <w:rPr>
          <w:spacing w:val="-2"/>
          <w:w w:val="50"/>
          <w:sz w:val="24"/>
          <w:szCs w:val="24"/>
        </w:rPr>
        <w:t>ენდოპროთეზირება</w:t>
      </w:r>
    </w:p>
    <w:p>
      <w:pPr>
        <w:pStyle w:val="BodyText"/>
        <w:spacing w:line="216" w:lineRule="auto" w:before="293"/>
        <w:ind w:right="75"/>
        <w:jc w:val="both"/>
      </w:pPr>
      <w:r>
        <w:rPr/>
        <w:t>დევნილი მოსახლეობისათვის მენჯ-ბარძაყის სახსრის ენდოპროთეზირებასთან დაკავშირებული იმ ფინანსური რისკებისაგან დაცვა, რომელიც ვერ იფარება მოქმედი სახელმწიფო სამედიცინო </w:t>
      </w:r>
      <w:r>
        <w:rPr>
          <w:spacing w:val="-2"/>
        </w:rPr>
        <w:t>პროგრამებით.</w:t>
      </w:r>
    </w:p>
    <w:p>
      <w:pPr>
        <w:pStyle w:val="BodyText"/>
        <w:spacing w:line="216" w:lineRule="auto" w:before="286"/>
        <w:ind w:right="73"/>
        <w:jc w:val="both"/>
      </w:pPr>
      <w:r>
        <w:rPr/>
        <w:t>მენჯ-ბარძაყის სახსრის ენდოპროთეზირების ქვეპროგრამა ითვალისწინებს მენჯ-ბარძაყის სახსრის ტოტალური ენდოპროთეზირების მომსახურებაზე ხელმისაწვდომობას. მენჯ-ბარძაყის სახსრის დაავადებების დაგვიანებული დიაგნოსტიკა და არასწორად შერჩეული მკურნალობა იწვევს სერიოზულ გართულებებს გადაადგილების უნარის შეზღუდვით და შემდგომში შეზღუდული შესაძლებლობის განვითარებით. განსაკუთრებით საპენსიო ასაკამდე ბენეფიციარებში, რომლებიც საყოველთაო ჯანდაცვის პროგრამის მიღმა რჩებიან.</w:t>
      </w:r>
    </w:p>
    <w:p>
      <w:pPr>
        <w:pStyle w:val="ListParagraph"/>
        <w:numPr>
          <w:ilvl w:val="2"/>
          <w:numId w:val="1"/>
        </w:numPr>
        <w:tabs>
          <w:tab w:pos="686" w:val="left" w:leader="none"/>
        </w:tabs>
        <w:spacing w:line="240" w:lineRule="auto" w:before="247" w:after="0"/>
        <w:ind w:left="686" w:right="0" w:hanging="599"/>
        <w:jc w:val="left"/>
        <w:rPr>
          <w:sz w:val="24"/>
          <w:szCs w:val="24"/>
        </w:rPr>
      </w:pPr>
      <w:r>
        <w:rPr>
          <w:spacing w:val="2"/>
          <w:w w:val="55"/>
          <w:sz w:val="24"/>
          <w:szCs w:val="24"/>
        </w:rPr>
        <w:t>საზღვარგარეთ</w:t>
      </w:r>
      <w:r>
        <w:rPr>
          <w:spacing w:val="42"/>
          <w:sz w:val="24"/>
          <w:szCs w:val="24"/>
        </w:rPr>
        <w:t> </w:t>
      </w:r>
      <w:r>
        <w:rPr>
          <w:spacing w:val="2"/>
          <w:w w:val="55"/>
          <w:sz w:val="24"/>
          <w:szCs w:val="24"/>
        </w:rPr>
        <w:t>მკურნალობის</w:t>
      </w:r>
      <w:r>
        <w:rPr>
          <w:spacing w:val="42"/>
          <w:sz w:val="24"/>
          <w:szCs w:val="24"/>
        </w:rPr>
        <w:t> </w:t>
      </w:r>
      <w:r>
        <w:rPr>
          <w:spacing w:val="-2"/>
          <w:w w:val="55"/>
          <w:sz w:val="24"/>
          <w:szCs w:val="24"/>
        </w:rPr>
        <w:t>თანადაფინანსება</w:t>
      </w:r>
    </w:p>
    <w:p>
      <w:pPr>
        <w:pStyle w:val="BodyText"/>
        <w:spacing w:line="216" w:lineRule="auto" w:before="293"/>
        <w:ind w:right="71"/>
        <w:jc w:val="both"/>
      </w:pPr>
      <w:r>
        <w:rPr/>
        <w:t>ქვეპროგრამა ითვალისწინებს აფხაზეთის ოკუპირებული ტერიტორიიდან დევნილთა საზღვარგარეთ მკურნალობის თანადაფინანსებას</w:t>
      </w:r>
      <w:r>
        <w:rPr>
          <w:spacing w:val="-5"/>
        </w:rPr>
        <w:t> </w:t>
      </w:r>
      <w:r>
        <w:rPr/>
        <w:t>იმ</w:t>
      </w:r>
      <w:r>
        <w:rPr>
          <w:spacing w:val="-1"/>
        </w:rPr>
        <w:t> </w:t>
      </w:r>
      <w:r>
        <w:rPr/>
        <w:t>შემთხვევაში,</w:t>
      </w:r>
      <w:r>
        <w:rPr>
          <w:spacing w:val="-12"/>
        </w:rPr>
        <w:t> </w:t>
      </w:r>
      <w:r>
        <w:rPr/>
        <w:t>თუ</w:t>
      </w:r>
      <w:r>
        <w:rPr>
          <w:spacing w:val="-6"/>
        </w:rPr>
        <w:t> </w:t>
      </w:r>
      <w:r>
        <w:rPr/>
        <w:t>შესაბამისი</w:t>
      </w:r>
      <w:r>
        <w:rPr>
          <w:spacing w:val="-5"/>
        </w:rPr>
        <w:t> </w:t>
      </w:r>
      <w:r>
        <w:rPr/>
        <w:t>დარგის პროფესიული</w:t>
      </w:r>
      <w:r>
        <w:rPr>
          <w:spacing w:val="-1"/>
        </w:rPr>
        <w:t> </w:t>
      </w:r>
      <w:r>
        <w:rPr/>
        <w:t>ასოციაციის</w:t>
      </w:r>
      <w:r>
        <w:rPr>
          <w:spacing w:val="-6"/>
        </w:rPr>
        <w:t> </w:t>
      </w:r>
      <w:r>
        <w:rPr/>
        <w:t>ან ექსპერტის წერილობითი დასკვნის საფუძველზე მოთხოვნილი სამედიცინო სერვისის მიღება საქართველოში შეუძლებელია საქართველოს სამკურნალო დაწესებულებებში სერვისის არარსებობის გამო ან/და პირისათვის სერვისის/საჭიროების მიღება რეკომენდებულია საზღვარგარეთ.</w:t>
      </w:r>
    </w:p>
    <w:p>
      <w:pPr>
        <w:pStyle w:val="BodyText"/>
        <w:spacing w:line="216" w:lineRule="auto" w:before="287"/>
        <w:ind w:right="77"/>
        <w:jc w:val="both"/>
      </w:pPr>
      <w:r>
        <w:rPr/>
        <w:t>ქვეპროგრამის მიზანია პაციენტების საზღვარგარეთ მკურნალობაზე ფინანსური ხელმისაწვდომობის </w:t>
      </w:r>
      <w:r>
        <w:rPr>
          <w:spacing w:val="-2"/>
        </w:rPr>
        <w:t>უზრუნველყოფა.</w:t>
      </w:r>
    </w:p>
    <w:p>
      <w:pPr>
        <w:pStyle w:val="ListParagraph"/>
        <w:numPr>
          <w:ilvl w:val="2"/>
          <w:numId w:val="1"/>
        </w:numPr>
        <w:tabs>
          <w:tab w:pos="686" w:val="left" w:leader="none"/>
        </w:tabs>
        <w:spacing w:line="240" w:lineRule="auto" w:before="245" w:after="0"/>
        <w:ind w:left="686" w:right="0" w:hanging="599"/>
        <w:jc w:val="left"/>
        <w:rPr>
          <w:sz w:val="24"/>
          <w:szCs w:val="24"/>
        </w:rPr>
      </w:pPr>
      <w:r>
        <w:rPr>
          <w:w w:val="55"/>
          <w:sz w:val="24"/>
          <w:szCs w:val="24"/>
        </w:rPr>
        <w:t>ვეტერანთა</w:t>
      </w:r>
      <w:r>
        <w:rPr>
          <w:spacing w:val="41"/>
          <w:sz w:val="24"/>
          <w:szCs w:val="24"/>
        </w:rPr>
        <w:t> </w:t>
      </w:r>
      <w:r>
        <w:rPr>
          <w:w w:val="55"/>
          <w:sz w:val="24"/>
          <w:szCs w:val="24"/>
        </w:rPr>
        <w:t>რეაბილიტაციის</w:t>
      </w:r>
      <w:r>
        <w:rPr>
          <w:spacing w:val="42"/>
          <w:sz w:val="24"/>
          <w:szCs w:val="24"/>
        </w:rPr>
        <w:t> </w:t>
      </w:r>
      <w:r>
        <w:rPr>
          <w:spacing w:val="-2"/>
          <w:w w:val="55"/>
          <w:sz w:val="24"/>
          <w:szCs w:val="24"/>
        </w:rPr>
        <w:t>ხელშეწყობა</w:t>
      </w:r>
    </w:p>
    <w:p>
      <w:pPr>
        <w:pStyle w:val="BodyText"/>
        <w:spacing w:line="216" w:lineRule="auto" w:before="292"/>
        <w:ind w:right="84"/>
        <w:jc w:val="both"/>
      </w:pPr>
      <w:r>
        <w:rPr/>
        <w:t>ქვეპროგრამა</w:t>
      </w:r>
      <w:r>
        <w:rPr>
          <w:spacing w:val="40"/>
        </w:rPr>
        <w:t> </w:t>
      </w:r>
      <w:r>
        <w:rPr/>
        <w:t>ითვალისწინებს</w:t>
      </w:r>
      <w:r>
        <w:rPr>
          <w:spacing w:val="40"/>
        </w:rPr>
        <w:t> </w:t>
      </w:r>
      <w:r>
        <w:rPr/>
        <w:t>სხვადასხვა სოციალური კატეგორიის ომის ვეტერანთა ფსიქო-სოციალურ რეაბილიტაციას და ადაპტაციას.</w:t>
      </w:r>
    </w:p>
    <w:p>
      <w:pPr>
        <w:pStyle w:val="ListParagraph"/>
        <w:numPr>
          <w:ilvl w:val="2"/>
          <w:numId w:val="1"/>
        </w:numPr>
        <w:tabs>
          <w:tab w:pos="686" w:val="left" w:leader="none"/>
        </w:tabs>
        <w:spacing w:line="240" w:lineRule="auto" w:before="245" w:after="0"/>
        <w:ind w:left="686" w:right="0" w:hanging="599"/>
        <w:jc w:val="left"/>
        <w:rPr>
          <w:sz w:val="24"/>
          <w:szCs w:val="24"/>
        </w:rPr>
      </w:pPr>
      <w:r>
        <w:rPr>
          <w:spacing w:val="2"/>
          <w:w w:val="55"/>
          <w:sz w:val="24"/>
          <w:szCs w:val="24"/>
        </w:rPr>
        <w:t>განსაკუთრებულ</w:t>
      </w:r>
      <w:r>
        <w:rPr>
          <w:spacing w:val="51"/>
          <w:sz w:val="24"/>
          <w:szCs w:val="24"/>
        </w:rPr>
        <w:t> </w:t>
      </w:r>
      <w:r>
        <w:rPr>
          <w:spacing w:val="2"/>
          <w:w w:val="55"/>
          <w:sz w:val="24"/>
          <w:szCs w:val="24"/>
        </w:rPr>
        <w:t>შემთხვევათა</w:t>
      </w:r>
      <w:r>
        <w:rPr>
          <w:spacing w:val="52"/>
          <w:sz w:val="24"/>
          <w:szCs w:val="24"/>
        </w:rPr>
        <w:t> </w:t>
      </w:r>
      <w:r>
        <w:rPr>
          <w:spacing w:val="2"/>
          <w:w w:val="55"/>
          <w:sz w:val="24"/>
          <w:szCs w:val="24"/>
        </w:rPr>
        <w:t>და</w:t>
      </w:r>
      <w:r>
        <w:rPr>
          <w:spacing w:val="51"/>
          <w:sz w:val="24"/>
          <w:szCs w:val="24"/>
        </w:rPr>
        <w:t> </w:t>
      </w:r>
      <w:r>
        <w:rPr>
          <w:spacing w:val="2"/>
          <w:w w:val="55"/>
          <w:sz w:val="24"/>
          <w:szCs w:val="24"/>
        </w:rPr>
        <w:t>პათოლოგიათა</w:t>
      </w:r>
      <w:r>
        <w:rPr>
          <w:spacing w:val="52"/>
          <w:sz w:val="24"/>
          <w:szCs w:val="24"/>
        </w:rPr>
        <w:t> </w:t>
      </w:r>
      <w:r>
        <w:rPr>
          <w:spacing w:val="2"/>
          <w:w w:val="55"/>
          <w:sz w:val="24"/>
          <w:szCs w:val="24"/>
        </w:rPr>
        <w:t>მკურნალობის</w:t>
      </w:r>
      <w:r>
        <w:rPr>
          <w:spacing w:val="52"/>
          <w:sz w:val="24"/>
          <w:szCs w:val="24"/>
        </w:rPr>
        <w:t> </w:t>
      </w:r>
      <w:r>
        <w:rPr>
          <w:spacing w:val="-2"/>
          <w:w w:val="55"/>
          <w:sz w:val="24"/>
          <w:szCs w:val="24"/>
        </w:rPr>
        <w:t>ხელშეწყობა</w:t>
      </w:r>
    </w:p>
    <w:p>
      <w:pPr>
        <w:pStyle w:val="ListParagraph"/>
        <w:spacing w:after="0" w:line="240" w:lineRule="auto"/>
        <w:jc w:val="left"/>
        <w:rPr>
          <w:sz w:val="24"/>
          <w:szCs w:val="24"/>
        </w:rPr>
        <w:sectPr>
          <w:pgSz w:w="11900" w:h="16840"/>
          <w:pgMar w:header="0" w:footer="178" w:top="60" w:bottom="380" w:left="283" w:right="141"/>
        </w:sectPr>
      </w:pPr>
    </w:p>
    <w:p>
      <w:pPr>
        <w:pStyle w:val="BodyText"/>
        <w:spacing w:line="216" w:lineRule="auto" w:before="42"/>
        <w:ind w:right="79"/>
        <w:jc w:val="both"/>
      </w:pPr>
      <w:r>
        <w:rPr/>
        <w:t>ქვეპროგრამა ითვალისწინებს გაფანტული სკლეროზის, რევმატოიდული ართრიტის,</w:t>
      </w:r>
      <w:r>
        <w:rPr>
          <w:spacing w:val="40"/>
        </w:rPr>
        <w:t> </w:t>
      </w:r>
      <w:r>
        <w:rPr/>
        <w:t>სკლეროდერმიის, მიასთენიის, გენერალიზირებული, ეპილეფსიის და სხვა მძიმე პათოლოგიათა მკურნალობის თანადაფინანსებას.</w:t>
      </w:r>
    </w:p>
    <w:p>
      <w:pPr>
        <w:pStyle w:val="ListParagraph"/>
        <w:numPr>
          <w:ilvl w:val="2"/>
          <w:numId w:val="1"/>
        </w:numPr>
        <w:tabs>
          <w:tab w:pos="686" w:val="left" w:leader="none"/>
        </w:tabs>
        <w:spacing w:line="240" w:lineRule="auto" w:before="245" w:after="0"/>
        <w:ind w:left="686" w:right="0" w:hanging="599"/>
        <w:jc w:val="left"/>
        <w:rPr>
          <w:sz w:val="24"/>
          <w:szCs w:val="24"/>
        </w:rPr>
      </w:pPr>
      <w:r>
        <w:rPr>
          <w:w w:val="50"/>
          <w:sz w:val="24"/>
          <w:szCs w:val="24"/>
        </w:rPr>
        <w:t>შინ</w:t>
      </w:r>
      <w:r>
        <w:rPr>
          <w:spacing w:val="6"/>
          <w:sz w:val="24"/>
          <w:szCs w:val="24"/>
        </w:rPr>
        <w:t> </w:t>
      </w:r>
      <w:r>
        <w:rPr>
          <w:spacing w:val="-2"/>
          <w:w w:val="70"/>
          <w:sz w:val="24"/>
          <w:szCs w:val="24"/>
        </w:rPr>
        <w:t>მოვლა</w:t>
      </w:r>
    </w:p>
    <w:p>
      <w:pPr>
        <w:pStyle w:val="BodyText"/>
        <w:spacing w:line="216" w:lineRule="auto" w:before="293"/>
        <w:ind w:right="70"/>
        <w:jc w:val="both"/>
      </w:pPr>
      <w:r>
        <w:rPr/>
        <w:t>ქვეპროგრამა ითვალისწინებს აფხაზეთიდან დევნილი ქრონიკული დაავადებების მქონე მარტოხელა და ხანდაზმული ბენეფიციარებისათვის ჯანმრთელობის მდგომარეობის სტაბილიზაციას და ცხოვრების ხარისხის გაუმჯობესებას შინმოვლის ფარგლებში, პროფესიონალი პერსონალის მიერ სამედიცინო, სარეაბილიტაციო, ფსიქოლოგიური და სოციალური მომსახურების მიწოდების გზით.</w:t>
      </w:r>
    </w:p>
    <w:p>
      <w:pPr>
        <w:pStyle w:val="ListParagraph"/>
        <w:numPr>
          <w:ilvl w:val="1"/>
          <w:numId w:val="1"/>
        </w:numPr>
        <w:tabs>
          <w:tab w:pos="506" w:val="left" w:leader="none"/>
        </w:tabs>
        <w:spacing w:line="240" w:lineRule="auto" w:before="245" w:after="0"/>
        <w:ind w:left="506" w:right="0" w:hanging="419"/>
        <w:jc w:val="left"/>
        <w:rPr>
          <w:sz w:val="24"/>
          <w:szCs w:val="24"/>
        </w:rPr>
      </w:pPr>
      <w:r>
        <w:rPr>
          <w:w w:val="55"/>
          <w:sz w:val="24"/>
          <w:szCs w:val="24"/>
        </w:rPr>
        <w:t>სამედიცინო</w:t>
      </w:r>
      <w:r>
        <w:rPr>
          <w:spacing w:val="19"/>
          <w:sz w:val="24"/>
          <w:szCs w:val="24"/>
        </w:rPr>
        <w:t> </w:t>
      </w:r>
      <w:r>
        <w:rPr>
          <w:w w:val="55"/>
          <w:sz w:val="24"/>
          <w:szCs w:val="24"/>
        </w:rPr>
        <w:t>პერსონალის</w:t>
      </w:r>
      <w:r>
        <w:rPr>
          <w:spacing w:val="21"/>
          <w:sz w:val="24"/>
          <w:szCs w:val="24"/>
        </w:rPr>
        <w:t> </w:t>
      </w:r>
      <w:r>
        <w:rPr>
          <w:spacing w:val="-2"/>
          <w:w w:val="55"/>
          <w:sz w:val="24"/>
          <w:szCs w:val="24"/>
        </w:rPr>
        <w:t>გადამზადება</w:t>
      </w:r>
    </w:p>
    <w:p>
      <w:pPr>
        <w:pStyle w:val="BodyText"/>
        <w:spacing w:line="216" w:lineRule="auto" w:before="293"/>
        <w:ind w:right="78"/>
        <w:jc w:val="both"/>
      </w:pPr>
      <w:r>
        <w:rPr/>
        <w:t>პროგრამა ითვალისწინებს დევნილი ექიმ-სპეციალისტთა გადამზადებას პირველადი ჯანდაცვის რგოლისათვის კრედიტ ქულების მინიჭების მიზნით.</w:t>
      </w:r>
    </w:p>
    <w:p>
      <w:pPr>
        <w:pStyle w:val="ListParagraph"/>
        <w:numPr>
          <w:ilvl w:val="1"/>
          <w:numId w:val="1"/>
        </w:numPr>
        <w:tabs>
          <w:tab w:pos="443" w:val="left" w:leader="none"/>
          <w:tab w:pos="2141" w:val="left" w:leader="none"/>
          <w:tab w:pos="4106" w:val="left" w:leader="none"/>
          <w:tab w:pos="6191" w:val="left" w:leader="none"/>
          <w:tab w:pos="7586" w:val="left" w:leader="none"/>
          <w:tab w:pos="9371" w:val="left" w:leader="none"/>
        </w:tabs>
        <w:spacing w:line="213" w:lineRule="auto" w:before="273" w:after="0"/>
        <w:ind w:left="87" w:right="73" w:firstLine="0"/>
        <w:jc w:val="left"/>
        <w:rPr>
          <w:sz w:val="24"/>
          <w:szCs w:val="24"/>
        </w:rPr>
      </w:pPr>
      <w:r>
        <w:rPr>
          <w:spacing w:val="-2"/>
          <w:w w:val="65"/>
          <w:sz w:val="24"/>
          <w:szCs w:val="24"/>
        </w:rPr>
        <w:t>აფხაზეთის</w:t>
      </w:r>
      <w:r>
        <w:rPr>
          <w:sz w:val="24"/>
          <w:szCs w:val="24"/>
        </w:rPr>
        <w:tab/>
      </w:r>
      <w:r>
        <w:rPr>
          <w:spacing w:val="-2"/>
          <w:w w:val="65"/>
          <w:sz w:val="24"/>
          <w:szCs w:val="24"/>
        </w:rPr>
        <w:t>ოკუპირებულ</w:t>
      </w:r>
      <w:r>
        <w:rPr>
          <w:sz w:val="24"/>
          <w:szCs w:val="24"/>
        </w:rPr>
        <w:tab/>
      </w:r>
      <w:r>
        <w:rPr>
          <w:spacing w:val="-2"/>
          <w:w w:val="60"/>
          <w:sz w:val="24"/>
          <w:szCs w:val="24"/>
        </w:rPr>
        <w:t>ტერიტორიაზე</w:t>
      </w:r>
      <w:r>
        <w:rPr>
          <w:sz w:val="24"/>
          <w:szCs w:val="24"/>
        </w:rPr>
        <w:tab/>
      </w:r>
      <w:r>
        <w:rPr>
          <w:spacing w:val="-2"/>
          <w:w w:val="65"/>
          <w:sz w:val="24"/>
          <w:szCs w:val="24"/>
        </w:rPr>
        <w:t>მოქმედი</w:t>
      </w:r>
      <w:r>
        <w:rPr>
          <w:sz w:val="24"/>
          <w:szCs w:val="24"/>
        </w:rPr>
        <w:tab/>
      </w:r>
      <w:r>
        <w:rPr>
          <w:spacing w:val="-2"/>
          <w:w w:val="65"/>
          <w:sz w:val="24"/>
          <w:szCs w:val="24"/>
        </w:rPr>
        <w:t>სამედიცინო</w:t>
      </w:r>
      <w:r>
        <w:rPr>
          <w:sz w:val="24"/>
          <w:szCs w:val="24"/>
        </w:rPr>
        <w:tab/>
      </w:r>
      <w:r>
        <w:rPr>
          <w:spacing w:val="-2"/>
          <w:w w:val="55"/>
          <w:sz w:val="24"/>
          <w:szCs w:val="24"/>
        </w:rPr>
        <w:t>დაწესებულებების</w:t>
      </w:r>
      <w:r>
        <w:rPr>
          <w:sz w:val="24"/>
          <w:szCs w:val="24"/>
        </w:rPr>
        <w:t> </w:t>
      </w:r>
      <w:r>
        <w:rPr>
          <w:w w:val="55"/>
          <w:sz w:val="24"/>
          <w:szCs w:val="24"/>
        </w:rPr>
        <w:t>მედიკამენტებით</w:t>
      </w:r>
      <w:r>
        <w:rPr>
          <w:sz w:val="24"/>
          <w:szCs w:val="24"/>
        </w:rPr>
        <w:t> </w:t>
      </w:r>
      <w:r>
        <w:rPr>
          <w:w w:val="55"/>
          <w:sz w:val="24"/>
          <w:szCs w:val="24"/>
        </w:rPr>
        <w:t>მხარდაჭერა</w:t>
      </w:r>
    </w:p>
    <w:p>
      <w:pPr>
        <w:pStyle w:val="BodyText"/>
        <w:spacing w:line="216" w:lineRule="auto" w:before="300"/>
        <w:ind w:right="72"/>
        <w:jc w:val="both"/>
      </w:pPr>
      <w:r>
        <w:rPr/>
        <w:t>ოკუპირებული აფხაზეთის ტერიტორიაზე მოქმედი სამედიცინო დაწესებულებები ადგილზე უზრუნველყოფენ ოკუპირებულ ტერიტორიაზე მცხოვრები მოსახლეობისთვის პირველადი სამედიცინო მომსახურების მიწოდებას. პაციენტთა მომართვიანობიდან გამომდინარე, სამედიცინო დაწესებულებები მუდმივად საჭიროებენ მედიკამენტებით მხარდაჭერას.</w:t>
      </w:r>
    </w:p>
    <w:p>
      <w:pPr>
        <w:pStyle w:val="BodyText"/>
        <w:spacing w:line="216" w:lineRule="auto" w:before="287"/>
        <w:ind w:right="75"/>
        <w:jc w:val="both"/>
      </w:pPr>
      <w:r>
        <w:rPr/>
        <w:t>ქვეპროგრამის მიზანია ოკუპირებული აფხაზეთის ტერიტორიაზე მცხოვრები მოქალაქეების ჯანმრთელობის მდგომარეობის გაუმჯობესება და ქრონიკული დაავადებების გართულებების </w:t>
      </w:r>
      <w:r>
        <w:rPr>
          <w:spacing w:val="-2"/>
        </w:rPr>
        <w:t>პრევენცია.</w:t>
      </w:r>
    </w:p>
    <w:p>
      <w:pPr>
        <w:pStyle w:val="ListParagraph"/>
        <w:numPr>
          <w:ilvl w:val="1"/>
          <w:numId w:val="1"/>
        </w:numPr>
        <w:tabs>
          <w:tab w:pos="443" w:val="left" w:leader="none"/>
        </w:tabs>
        <w:spacing w:line="213" w:lineRule="auto" w:before="273" w:after="0"/>
        <w:ind w:left="87" w:right="81" w:firstLine="0"/>
        <w:jc w:val="left"/>
        <w:rPr>
          <w:sz w:val="24"/>
          <w:szCs w:val="24"/>
        </w:rPr>
      </w:pPr>
      <w:r>
        <w:rPr>
          <w:w w:val="60"/>
          <w:sz w:val="24"/>
          <w:szCs w:val="24"/>
        </w:rPr>
        <w:t>ოკუპირებული</w:t>
      </w:r>
      <w:r>
        <w:rPr>
          <w:spacing w:val="27"/>
          <w:sz w:val="24"/>
          <w:szCs w:val="24"/>
        </w:rPr>
        <w:t> </w:t>
      </w:r>
      <w:r>
        <w:rPr>
          <w:w w:val="60"/>
          <w:sz w:val="24"/>
          <w:szCs w:val="24"/>
        </w:rPr>
        <w:t>აფხაზეთის</w:t>
      </w:r>
      <w:r>
        <w:rPr>
          <w:spacing w:val="35"/>
          <w:sz w:val="24"/>
          <w:szCs w:val="24"/>
        </w:rPr>
        <w:t> </w:t>
      </w:r>
      <w:r>
        <w:rPr>
          <w:w w:val="60"/>
          <w:sz w:val="24"/>
          <w:szCs w:val="24"/>
        </w:rPr>
        <w:t>ტერიტორიაზე</w:t>
      </w:r>
      <w:r>
        <w:rPr>
          <w:spacing w:val="33"/>
          <w:sz w:val="24"/>
          <w:szCs w:val="24"/>
        </w:rPr>
        <w:t> </w:t>
      </w:r>
      <w:r>
        <w:rPr>
          <w:w w:val="60"/>
          <w:sz w:val="24"/>
          <w:szCs w:val="24"/>
        </w:rPr>
        <w:t>მუდმივად</w:t>
      </w:r>
      <w:r>
        <w:rPr>
          <w:spacing w:val="27"/>
          <w:sz w:val="24"/>
          <w:szCs w:val="24"/>
        </w:rPr>
        <w:t> </w:t>
      </w:r>
      <w:r>
        <w:rPr>
          <w:w w:val="60"/>
          <w:sz w:val="24"/>
          <w:szCs w:val="24"/>
        </w:rPr>
        <w:t>მცხოვრებ</w:t>
      </w:r>
      <w:r>
        <w:rPr>
          <w:spacing w:val="33"/>
          <w:sz w:val="24"/>
          <w:szCs w:val="24"/>
        </w:rPr>
        <w:t> </w:t>
      </w:r>
      <w:r>
        <w:rPr>
          <w:w w:val="60"/>
          <w:sz w:val="24"/>
          <w:szCs w:val="24"/>
        </w:rPr>
        <w:t>მოქალაქეობის</w:t>
      </w:r>
      <w:r>
        <w:rPr>
          <w:spacing w:val="35"/>
          <w:sz w:val="24"/>
          <w:szCs w:val="24"/>
        </w:rPr>
        <w:t> </w:t>
      </w:r>
      <w:r>
        <w:rPr>
          <w:w w:val="60"/>
          <w:sz w:val="24"/>
          <w:szCs w:val="24"/>
        </w:rPr>
        <w:t>არმქონე</w:t>
      </w:r>
      <w:r>
        <w:rPr>
          <w:spacing w:val="33"/>
          <w:sz w:val="24"/>
          <w:szCs w:val="24"/>
        </w:rPr>
        <w:t> </w:t>
      </w:r>
      <w:r>
        <w:rPr>
          <w:w w:val="60"/>
          <w:sz w:val="24"/>
          <w:szCs w:val="24"/>
        </w:rPr>
        <w:t>პირთა</w:t>
      </w:r>
      <w:r>
        <w:rPr>
          <w:sz w:val="24"/>
          <w:szCs w:val="24"/>
        </w:rPr>
        <w:t> </w:t>
      </w:r>
      <w:r>
        <w:rPr>
          <w:w w:val="55"/>
          <w:sz w:val="24"/>
          <w:szCs w:val="24"/>
        </w:rPr>
        <w:t>საკონსულტაციო-სადიაგნოსტიკო</w:t>
      </w:r>
      <w:r>
        <w:rPr>
          <w:spacing w:val="33"/>
          <w:sz w:val="24"/>
          <w:szCs w:val="24"/>
        </w:rPr>
        <w:t> </w:t>
      </w:r>
      <w:r>
        <w:rPr>
          <w:w w:val="55"/>
          <w:sz w:val="24"/>
          <w:szCs w:val="24"/>
        </w:rPr>
        <w:t>მომსახურების</w:t>
      </w:r>
      <w:r>
        <w:rPr>
          <w:spacing w:val="33"/>
          <w:sz w:val="24"/>
          <w:szCs w:val="24"/>
        </w:rPr>
        <w:t> </w:t>
      </w:r>
      <w:r>
        <w:rPr>
          <w:w w:val="55"/>
          <w:sz w:val="24"/>
          <w:szCs w:val="24"/>
        </w:rPr>
        <w:t>ანაზღაურება</w:t>
      </w:r>
    </w:p>
    <w:p>
      <w:pPr>
        <w:pStyle w:val="BodyText"/>
        <w:spacing w:line="216" w:lineRule="auto" w:before="300"/>
        <w:ind w:right="73"/>
        <w:jc w:val="both"/>
      </w:pPr>
      <w:r>
        <w:rPr/>
        <w:t>აფხაზეთის ოკუპირებულ ტერიტორიაზე მუდმივად მცხოვრები, მოქალაქეობის არმქონე</w:t>
      </w:r>
      <w:r>
        <w:rPr>
          <w:spacing w:val="-3"/>
        </w:rPr>
        <w:t> </w:t>
      </w:r>
      <w:r>
        <w:rPr/>
        <w:t>პირებისთვის მეტად მოთხოვნადი და სასიცოცხლოდ მნიშვნელოვანია</w:t>
      </w:r>
      <w:r>
        <w:rPr>
          <w:spacing w:val="-6"/>
        </w:rPr>
        <w:t> </w:t>
      </w:r>
      <w:r>
        <w:rPr/>
        <w:t>სამედიცინო</w:t>
      </w:r>
      <w:r>
        <w:rPr>
          <w:spacing w:val="-5"/>
        </w:rPr>
        <w:t> </w:t>
      </w:r>
      <w:r>
        <w:rPr/>
        <w:t>სერვისის</w:t>
      </w:r>
      <w:r>
        <w:rPr>
          <w:spacing w:val="-5"/>
        </w:rPr>
        <w:t> </w:t>
      </w:r>
      <w:r>
        <w:rPr/>
        <w:t>ის</w:t>
      </w:r>
      <w:r>
        <w:rPr>
          <w:spacing w:val="-1"/>
        </w:rPr>
        <w:t> </w:t>
      </w:r>
      <w:r>
        <w:rPr/>
        <w:t>ცალკეული სახეები, რაც სახელმწიფოს მხრიდან ანაზღაურებას არ ექვემდებარება, რადგან რეფერალური მომსახურების სახელმწიფო პროგრამა ითვალისწინებს ჰოსპიტალური (სტაციონარული) მომსახურების</w:t>
      </w:r>
      <w:r>
        <w:rPr>
          <w:spacing w:val="40"/>
        </w:rPr>
        <w:t> </w:t>
      </w:r>
      <w:r>
        <w:rPr/>
        <w:t>დაფინანსებას, ხოლო ამბულატორიული კომპონენტით ფინანსური მხარდაჭერა ვრცელდება მხოლოდ </w:t>
      </w:r>
      <w:r>
        <w:rPr>
          <w:spacing w:val="-2"/>
        </w:rPr>
        <w:t>ონკოპაციენტებზე.</w:t>
      </w:r>
    </w:p>
    <w:p>
      <w:pPr>
        <w:pStyle w:val="BodyText"/>
        <w:spacing w:line="216" w:lineRule="auto" w:before="288"/>
        <w:ind w:right="72"/>
        <w:jc w:val="both"/>
      </w:pPr>
      <w:r>
        <w:rPr/>
        <w:t>ქვეპროგრამის მიზანია ოკუპირებული აფხაზეთის ტერიტორიაზე</w:t>
      </w:r>
      <w:r>
        <w:rPr>
          <w:spacing w:val="-3"/>
        </w:rPr>
        <w:t> </w:t>
      </w:r>
      <w:r>
        <w:rPr/>
        <w:t>მუდმივად</w:t>
      </w:r>
      <w:r>
        <w:rPr>
          <w:spacing w:val="-9"/>
        </w:rPr>
        <w:t> </w:t>
      </w:r>
      <w:r>
        <w:rPr/>
        <w:t>მცხოვრებ</w:t>
      </w:r>
      <w:r>
        <w:rPr>
          <w:spacing w:val="-2"/>
        </w:rPr>
        <w:t> </w:t>
      </w:r>
      <w:r>
        <w:rPr/>
        <w:t>მოქალაქეობის არმქონე პირთა სამედიცინო მომსახურების (ექიმის კონსულტაცია და ამბულატორიული კვლევები) დაფინანსების უზრუნველყოფა, რაც ხელს შეუწყობს პაციენტთა დროულ დიაგნოსტირებასა და საჭიროების შემთხვევაში შემდგომი მკურნალობის დაგეგმვას.</w:t>
      </w:r>
    </w:p>
    <w:p>
      <w:pPr>
        <w:pStyle w:val="ListParagraph"/>
        <w:numPr>
          <w:ilvl w:val="1"/>
          <w:numId w:val="1"/>
        </w:numPr>
        <w:tabs>
          <w:tab w:pos="506" w:val="left" w:leader="none"/>
        </w:tabs>
        <w:spacing w:line="240" w:lineRule="auto" w:before="246" w:after="0"/>
        <w:ind w:left="506" w:right="0" w:hanging="419"/>
        <w:jc w:val="left"/>
        <w:rPr>
          <w:sz w:val="24"/>
          <w:szCs w:val="24"/>
        </w:rPr>
      </w:pPr>
      <w:r>
        <w:rPr>
          <w:spacing w:val="2"/>
          <w:w w:val="55"/>
          <w:sz w:val="24"/>
          <w:szCs w:val="24"/>
        </w:rPr>
        <w:t>სარიტუალო</w:t>
      </w:r>
      <w:r>
        <w:rPr>
          <w:spacing w:val="49"/>
          <w:sz w:val="24"/>
          <w:szCs w:val="24"/>
        </w:rPr>
        <w:t> </w:t>
      </w:r>
      <w:r>
        <w:rPr>
          <w:spacing w:val="2"/>
          <w:w w:val="55"/>
          <w:sz w:val="24"/>
          <w:szCs w:val="24"/>
        </w:rPr>
        <w:t>მომსახურების</w:t>
      </w:r>
      <w:r>
        <w:rPr>
          <w:spacing w:val="50"/>
          <w:sz w:val="24"/>
          <w:szCs w:val="24"/>
        </w:rPr>
        <w:t> </w:t>
      </w:r>
      <w:r>
        <w:rPr>
          <w:spacing w:val="-2"/>
          <w:w w:val="55"/>
          <w:sz w:val="24"/>
          <w:szCs w:val="24"/>
        </w:rPr>
        <w:t>ანაზღაურება</w:t>
      </w:r>
    </w:p>
    <w:p>
      <w:pPr>
        <w:pStyle w:val="BodyText"/>
        <w:spacing w:line="216" w:lineRule="auto" w:before="292"/>
        <w:ind w:right="70"/>
        <w:jc w:val="both"/>
      </w:pPr>
      <w:r>
        <w:rPr/>
        <w:t>ქვეპროგრამის ფარგლებში ხორციელდება საქართველოს კონტროლირებად ტერიტორიაზე გარდაცვლილი, ოკუპირებული აფხაზეთის ტერიტორიაზე მუდმივად მცხოვრებ ბენეფიციართა სარიტუალო მომსახურება და ტრანსპორტირება ენგურის ხიდამდე (რუხი, ზუგდიდის მუნიციპალიტეტი). სარიტუალო მომსახურების ქვეპროგრამა ითვალისწინებს საქართველოს სხვადასხვა ლოკაციებიდან გარდაცვლილის ტრანსპორტირებას, ჩასასვენებელით უზრუნველყოფას, სუდარა (ბალიში, გადასაფარებელი) და სხვა თანმხლები მომსახურების გათვალისწინებით. ავტოკატაფალკის მომსახურება;</w:t>
      </w:r>
    </w:p>
    <w:p>
      <w:pPr>
        <w:pStyle w:val="BodyText"/>
        <w:spacing w:line="216" w:lineRule="auto" w:before="289"/>
        <w:ind w:right="71"/>
        <w:jc w:val="both"/>
      </w:pPr>
      <w:r>
        <w:rPr/>
        <w:t>ქვეპროგრამის მიზანია ოკუპირებულ აფხაზეთში მუდმივად მცხოვრებ მოქალაქეთა მორალური, სოციალური და ფინანსური მხარდაჭერა.</w:t>
      </w:r>
    </w:p>
    <w:p>
      <w:pPr>
        <w:pStyle w:val="ListParagraph"/>
        <w:numPr>
          <w:ilvl w:val="1"/>
          <w:numId w:val="1"/>
        </w:numPr>
        <w:tabs>
          <w:tab w:pos="443" w:val="left" w:leader="none"/>
        </w:tabs>
        <w:spacing w:line="240" w:lineRule="auto" w:before="245" w:after="0"/>
        <w:ind w:left="443" w:right="0" w:hanging="356"/>
        <w:jc w:val="left"/>
        <w:rPr>
          <w:sz w:val="24"/>
          <w:szCs w:val="24"/>
        </w:rPr>
      </w:pPr>
      <w:r>
        <w:rPr>
          <w:spacing w:val="2"/>
          <w:w w:val="55"/>
          <w:sz w:val="24"/>
          <w:szCs w:val="24"/>
        </w:rPr>
        <w:t>ოკუპირებული</w:t>
      </w:r>
      <w:r>
        <w:rPr>
          <w:spacing w:val="43"/>
          <w:sz w:val="24"/>
          <w:szCs w:val="24"/>
        </w:rPr>
        <w:t> </w:t>
      </w:r>
      <w:r>
        <w:rPr>
          <w:spacing w:val="2"/>
          <w:w w:val="55"/>
          <w:sz w:val="24"/>
          <w:szCs w:val="24"/>
        </w:rPr>
        <w:t>აფხაზეთის</w:t>
      </w:r>
      <w:r>
        <w:rPr>
          <w:spacing w:val="44"/>
          <w:sz w:val="24"/>
          <w:szCs w:val="24"/>
        </w:rPr>
        <w:t> </w:t>
      </w:r>
      <w:r>
        <w:rPr>
          <w:spacing w:val="2"/>
          <w:w w:val="55"/>
          <w:sz w:val="24"/>
          <w:szCs w:val="24"/>
        </w:rPr>
        <w:t>ტერიტორიაზე</w:t>
      </w:r>
      <w:r>
        <w:rPr>
          <w:spacing w:val="43"/>
          <w:sz w:val="24"/>
          <w:szCs w:val="24"/>
        </w:rPr>
        <w:t> </w:t>
      </w:r>
      <w:r>
        <w:rPr>
          <w:spacing w:val="2"/>
          <w:w w:val="55"/>
          <w:sz w:val="24"/>
          <w:szCs w:val="24"/>
        </w:rPr>
        <w:t>მოქმედი</w:t>
      </w:r>
      <w:r>
        <w:rPr>
          <w:spacing w:val="44"/>
          <w:sz w:val="24"/>
          <w:szCs w:val="24"/>
        </w:rPr>
        <w:t> </w:t>
      </w:r>
      <w:r>
        <w:rPr>
          <w:spacing w:val="2"/>
          <w:w w:val="55"/>
          <w:sz w:val="24"/>
          <w:szCs w:val="24"/>
        </w:rPr>
        <w:t>სამედიცინო</w:t>
      </w:r>
      <w:r>
        <w:rPr>
          <w:spacing w:val="43"/>
          <w:sz w:val="24"/>
          <w:szCs w:val="24"/>
        </w:rPr>
        <w:t> </w:t>
      </w:r>
      <w:r>
        <w:rPr>
          <w:spacing w:val="2"/>
          <w:w w:val="55"/>
          <w:sz w:val="24"/>
          <w:szCs w:val="24"/>
        </w:rPr>
        <w:t>დაწესებულებების</w:t>
      </w:r>
      <w:r>
        <w:rPr>
          <w:spacing w:val="44"/>
          <w:sz w:val="24"/>
          <w:szCs w:val="24"/>
        </w:rPr>
        <w:t> </w:t>
      </w:r>
      <w:r>
        <w:rPr>
          <w:spacing w:val="-2"/>
          <w:w w:val="55"/>
          <w:sz w:val="24"/>
          <w:szCs w:val="24"/>
        </w:rPr>
        <w:t>აღჭურვა</w:t>
      </w:r>
    </w:p>
    <w:p>
      <w:pPr>
        <w:pStyle w:val="ListParagraph"/>
        <w:spacing w:after="0" w:line="240" w:lineRule="auto"/>
        <w:jc w:val="left"/>
        <w:rPr>
          <w:sz w:val="24"/>
          <w:szCs w:val="24"/>
        </w:rPr>
        <w:sectPr>
          <w:pgSz w:w="11900" w:h="16840"/>
          <w:pgMar w:header="0" w:footer="178" w:top="80" w:bottom="380" w:left="283" w:right="141"/>
        </w:sectPr>
      </w:pPr>
    </w:p>
    <w:p>
      <w:pPr>
        <w:pStyle w:val="BodyText"/>
        <w:spacing w:line="216" w:lineRule="auto" w:before="42"/>
        <w:ind w:right="71"/>
        <w:jc w:val="both"/>
      </w:pPr>
      <w:r>
        <w:rPr/>
        <w:t>ოკუპირებული აფხაზეთის ტერიტორიაზე მოქმედი სამედიცინო დაწესებულებების გამართული საქმიანობისა და ადგილზე გადაუდებელი სამედიცინო სერვისების მისაღებად მნიშვნელოვანია დაწესებულებების აღჭურვა სამედიცინო საგნებით, ინვენტარით, ინდივიდუალური დაცვის საშუალებებით და სხვა. განსაკუთრებულად მძიმე</w:t>
      </w:r>
      <w:r>
        <w:rPr>
          <w:spacing w:val="-9"/>
        </w:rPr>
        <w:t> </w:t>
      </w:r>
      <w:r>
        <w:rPr/>
        <w:t>პაციენტები,</w:t>
      </w:r>
      <w:r>
        <w:rPr>
          <w:spacing w:val="-5"/>
        </w:rPr>
        <w:t> </w:t>
      </w:r>
      <w:r>
        <w:rPr/>
        <w:t>რომლებიც საჭიროებენ</w:t>
      </w:r>
      <w:r>
        <w:rPr>
          <w:spacing w:val="-6"/>
        </w:rPr>
        <w:t> </w:t>
      </w:r>
      <w:r>
        <w:rPr/>
        <w:t>გადაუდებლად სამედიცინო დახმარების გაწევას, სასწრაფო სამედიცინო დახმარების სამსახურის მეშვეობით გადმოდიან კონტროლირებად ტერიტორიაზე და იღებენ შესაბამის მომსახურებას. სასწრაფო სამედიცინო დახმარების მანქანები, სხვადასხვა მიზეზების (უხარისხო საწვავის თუ სხვა ) გამო გამოსულია მწყობრიდან, ადგილზე ვერ ხერხდება მათი შეკეთება, შესაბამისი სერვის ცენტრის არარსებობის გამო. შესაბამისად, აუცილებელია მათი გადმოყვანა კონტროლირებად ტერიტორიაზე, დიაგნოსტირება და შეკეთება/გამართვა.</w:t>
      </w:r>
    </w:p>
    <w:p>
      <w:pPr>
        <w:pStyle w:val="BodyText"/>
        <w:spacing w:line="216" w:lineRule="auto" w:before="291"/>
        <w:ind w:right="73"/>
        <w:jc w:val="both"/>
      </w:pPr>
      <w:r>
        <w:rPr/>
        <w:t>ოკუპირებული აფხაზეთის ტერიტორიაზე მოქმედი სამედიცინო დაწესებულებების მატერიალურ-ტექნიკური ბაზის გაუმჯობესება, რაც განაპირობებს მოსახლეობისთვის მაღალხარისხინი სამედიცინო მომსახურების მიწოდებას.</w:t>
      </w:r>
    </w:p>
    <w:p>
      <w:pPr>
        <w:pStyle w:val="ListParagraph"/>
        <w:numPr>
          <w:ilvl w:val="1"/>
          <w:numId w:val="1"/>
        </w:numPr>
        <w:tabs>
          <w:tab w:pos="443" w:val="left" w:leader="none"/>
        </w:tabs>
        <w:spacing w:line="213" w:lineRule="auto" w:before="273" w:after="0"/>
        <w:ind w:left="87" w:right="75" w:firstLine="0"/>
        <w:jc w:val="both"/>
        <w:rPr>
          <w:sz w:val="24"/>
          <w:szCs w:val="24"/>
        </w:rPr>
      </w:pPr>
      <w:r>
        <w:rPr>
          <w:w w:val="65"/>
          <w:sz w:val="24"/>
          <w:szCs w:val="24"/>
        </w:rPr>
        <w:t>ოკუპირებული</w:t>
      </w:r>
      <w:r>
        <w:rPr>
          <w:sz w:val="24"/>
          <w:szCs w:val="24"/>
        </w:rPr>
        <w:t> </w:t>
      </w:r>
      <w:r>
        <w:rPr>
          <w:w w:val="65"/>
          <w:sz w:val="24"/>
          <w:szCs w:val="24"/>
        </w:rPr>
        <w:t>აფხაზეთის</w:t>
      </w:r>
      <w:r>
        <w:rPr>
          <w:sz w:val="24"/>
          <w:szCs w:val="24"/>
        </w:rPr>
        <w:t> </w:t>
      </w:r>
      <w:r>
        <w:rPr>
          <w:w w:val="65"/>
          <w:sz w:val="24"/>
          <w:szCs w:val="24"/>
        </w:rPr>
        <w:t>ტერიტორიაზე</w:t>
      </w:r>
      <w:r>
        <w:rPr>
          <w:sz w:val="24"/>
          <w:szCs w:val="24"/>
        </w:rPr>
        <w:t> </w:t>
      </w:r>
      <w:r>
        <w:rPr>
          <w:w w:val="65"/>
          <w:sz w:val="24"/>
          <w:szCs w:val="24"/>
        </w:rPr>
        <w:t>მომუშავე</w:t>
      </w:r>
      <w:r>
        <w:rPr>
          <w:sz w:val="24"/>
          <w:szCs w:val="24"/>
        </w:rPr>
        <w:t> </w:t>
      </w:r>
      <w:r>
        <w:rPr>
          <w:w w:val="65"/>
          <w:sz w:val="24"/>
          <w:szCs w:val="24"/>
        </w:rPr>
        <w:t>ექიმებისა</w:t>
      </w:r>
      <w:r>
        <w:rPr>
          <w:sz w:val="24"/>
          <w:szCs w:val="24"/>
        </w:rPr>
        <w:t> </w:t>
      </w:r>
      <w:r>
        <w:rPr>
          <w:w w:val="65"/>
          <w:sz w:val="24"/>
          <w:szCs w:val="24"/>
        </w:rPr>
        <w:t>და</w:t>
      </w:r>
      <w:r>
        <w:rPr>
          <w:spacing w:val="-3"/>
          <w:sz w:val="24"/>
          <w:szCs w:val="24"/>
        </w:rPr>
        <w:t> </w:t>
      </w:r>
      <w:r>
        <w:rPr>
          <w:w w:val="65"/>
          <w:sz w:val="24"/>
          <w:szCs w:val="24"/>
        </w:rPr>
        <w:t>საშუალო</w:t>
      </w:r>
      <w:r>
        <w:rPr>
          <w:spacing w:val="-3"/>
          <w:sz w:val="24"/>
          <w:szCs w:val="24"/>
        </w:rPr>
        <w:t> </w:t>
      </w:r>
      <w:r>
        <w:rPr>
          <w:w w:val="65"/>
          <w:sz w:val="24"/>
          <w:szCs w:val="24"/>
        </w:rPr>
        <w:t>სამედიცინო </w:t>
      </w:r>
      <w:r>
        <w:rPr>
          <w:w w:val="60"/>
          <w:sz w:val="24"/>
          <w:szCs w:val="24"/>
        </w:rPr>
        <w:t>პერსონალის</w:t>
      </w:r>
      <w:r>
        <w:rPr>
          <w:spacing w:val="-17"/>
          <w:sz w:val="24"/>
          <w:szCs w:val="24"/>
        </w:rPr>
        <w:t> </w:t>
      </w:r>
      <w:r>
        <w:rPr>
          <w:w w:val="60"/>
          <w:sz w:val="24"/>
          <w:szCs w:val="24"/>
        </w:rPr>
        <w:t>გადამზადება</w:t>
      </w:r>
    </w:p>
    <w:p>
      <w:pPr>
        <w:pStyle w:val="BodyText"/>
        <w:spacing w:line="216" w:lineRule="auto" w:before="300"/>
        <w:ind w:right="72"/>
        <w:jc w:val="both"/>
      </w:pPr>
      <w:r>
        <w:rPr/>
        <w:t>ოკუპირებული აფხაზეთის ტერიტორიაზე მომუშავე ექიმებისა და საშუალო სამედიცინო პერსონალისათვის უმნიშვნელოვანესია ადგილზე ხარისხიანი სამედიცინო მომსახურების მიწოდება, რაც უწყვეტი სამედიცინო განათლებით და მუდმივი განვითარების გზით მიიღწევა. გადაუდებელი მდგომარეობებისა და სხვადასხვა ქრონიკული დაავადებებების მართვა პირველადი ჯანდაცვის სისტემაში განსაკუთრებულ ადგილს იკავებს პაციენტთა დროულ და სწორ დიაგნოსტიკასა და </w:t>
      </w:r>
      <w:r>
        <w:rPr>
          <w:spacing w:val="-2"/>
        </w:rPr>
        <w:t>მკურნალობაში.</w:t>
      </w:r>
    </w:p>
    <w:p>
      <w:pPr>
        <w:pStyle w:val="BodyText"/>
        <w:spacing w:line="216" w:lineRule="auto" w:before="288"/>
        <w:ind w:right="69"/>
        <w:jc w:val="both"/>
      </w:pPr>
      <w:r>
        <w:rPr/>
        <w:t>ქვეპროგრამის მიზანია ოკუპირებული აფხაზეთის ტერიტორიაზე მომუშავე ექიმებისა და საშუალო სამედიცინო პერსონალის პროფესიული განვითარების ხელშეწყობა, მედიცინის თანამედროვე მიდგომების თეორიული და პრაქტიკული უნარ-ჩვევების გამომუშავება, გადამზადების მოკლევადიან სასწავლო პროგრამებში მონაწილეობა, რაც ხელს შეუწყობს საშუალო სამედიცინო პერსონალისათვის პროფესიული განვითარების ამაღლება.</w:t>
      </w:r>
    </w:p>
    <w:p>
      <w:pPr>
        <w:pStyle w:val="ListParagraph"/>
        <w:numPr>
          <w:ilvl w:val="1"/>
          <w:numId w:val="1"/>
        </w:numPr>
        <w:tabs>
          <w:tab w:pos="443" w:val="left" w:leader="none"/>
        </w:tabs>
        <w:spacing w:line="213" w:lineRule="auto" w:before="275" w:after="0"/>
        <w:ind w:left="87" w:right="81" w:firstLine="0"/>
        <w:jc w:val="both"/>
        <w:rPr>
          <w:sz w:val="24"/>
          <w:szCs w:val="24"/>
        </w:rPr>
      </w:pPr>
      <w:r>
        <w:rPr>
          <w:w w:val="60"/>
          <w:sz w:val="24"/>
          <w:szCs w:val="24"/>
        </w:rPr>
        <w:t>ოკუპირებული</w:t>
      </w:r>
      <w:r>
        <w:rPr>
          <w:sz w:val="24"/>
          <w:szCs w:val="24"/>
        </w:rPr>
        <w:t> </w:t>
      </w:r>
      <w:r>
        <w:rPr>
          <w:w w:val="60"/>
          <w:sz w:val="24"/>
          <w:szCs w:val="24"/>
        </w:rPr>
        <w:t>აფხაზეთის</w:t>
      </w:r>
      <w:r>
        <w:rPr>
          <w:sz w:val="24"/>
          <w:szCs w:val="24"/>
        </w:rPr>
        <w:t> </w:t>
      </w:r>
      <w:r>
        <w:rPr>
          <w:w w:val="60"/>
          <w:sz w:val="24"/>
          <w:szCs w:val="24"/>
        </w:rPr>
        <w:t>ტერიტორიაზე</w:t>
      </w:r>
      <w:r>
        <w:rPr>
          <w:sz w:val="24"/>
          <w:szCs w:val="24"/>
        </w:rPr>
        <w:t> </w:t>
      </w:r>
      <w:r>
        <w:rPr>
          <w:w w:val="60"/>
          <w:sz w:val="24"/>
          <w:szCs w:val="24"/>
        </w:rPr>
        <w:t>მუდმივად</w:t>
      </w:r>
      <w:r>
        <w:rPr>
          <w:sz w:val="24"/>
          <w:szCs w:val="24"/>
        </w:rPr>
        <w:t> </w:t>
      </w:r>
      <w:r>
        <w:rPr>
          <w:w w:val="60"/>
          <w:sz w:val="24"/>
          <w:szCs w:val="24"/>
        </w:rPr>
        <w:t>მცხოვრებ</w:t>
      </w:r>
      <w:r>
        <w:rPr>
          <w:sz w:val="24"/>
          <w:szCs w:val="24"/>
        </w:rPr>
        <w:t> </w:t>
      </w:r>
      <w:r>
        <w:rPr>
          <w:w w:val="60"/>
          <w:sz w:val="24"/>
          <w:szCs w:val="24"/>
        </w:rPr>
        <w:t>მოქალაქეობის</w:t>
      </w:r>
      <w:r>
        <w:rPr>
          <w:sz w:val="24"/>
          <w:szCs w:val="24"/>
        </w:rPr>
        <w:t> </w:t>
      </w:r>
      <w:r>
        <w:rPr>
          <w:w w:val="60"/>
          <w:sz w:val="24"/>
          <w:szCs w:val="24"/>
        </w:rPr>
        <w:t>არმქონე</w:t>
      </w:r>
      <w:r>
        <w:rPr>
          <w:sz w:val="24"/>
          <w:szCs w:val="24"/>
        </w:rPr>
        <w:t> </w:t>
      </w:r>
      <w:r>
        <w:rPr>
          <w:w w:val="60"/>
          <w:sz w:val="24"/>
          <w:szCs w:val="24"/>
        </w:rPr>
        <w:t>პირთა</w:t>
      </w:r>
      <w:r>
        <w:rPr>
          <w:sz w:val="24"/>
          <w:szCs w:val="24"/>
        </w:rPr>
        <w:t> </w:t>
      </w:r>
      <w:r>
        <w:rPr>
          <w:w w:val="55"/>
          <w:sz w:val="24"/>
          <w:szCs w:val="24"/>
        </w:rPr>
        <w:t>რეფერალური</w:t>
      </w:r>
      <w:r>
        <w:rPr>
          <w:sz w:val="24"/>
          <w:szCs w:val="24"/>
        </w:rPr>
        <w:t> </w:t>
      </w:r>
      <w:r>
        <w:rPr>
          <w:w w:val="55"/>
          <w:sz w:val="24"/>
          <w:szCs w:val="24"/>
        </w:rPr>
        <w:t>მომსახურების</w:t>
      </w:r>
      <w:r>
        <w:rPr>
          <w:sz w:val="24"/>
          <w:szCs w:val="24"/>
        </w:rPr>
        <w:t> </w:t>
      </w:r>
      <w:r>
        <w:rPr>
          <w:w w:val="55"/>
          <w:sz w:val="24"/>
          <w:szCs w:val="24"/>
        </w:rPr>
        <w:t>თანადაფინანსება</w:t>
      </w:r>
    </w:p>
    <w:p>
      <w:pPr>
        <w:pStyle w:val="BodyText"/>
        <w:spacing w:line="216" w:lineRule="auto" w:before="300"/>
        <w:ind w:right="71"/>
        <w:jc w:val="both"/>
      </w:pPr>
      <w:r>
        <w:rPr/>
        <w:t>ოკუპირებულ აფხაზეთში მცხოვრები მოქალაქეობის არმქონე პირები, რომლებიც არ არიან ჩართული საქართველოს ჯანდაცვით და სოციალურ პროგრამებში, სარგებლობენ რეფერალური მომსახურების სახელმწიფო პროგრამით, რომელიც მოიცავს, როგორც გადაუდებელი და გეგმიური სამედიცინო შემთხვევების, ასევე სტაციონარული მომსახურების, მედიკამენტებისა და კლინიკურ-ლაბორატორიულ კვლევების ანაზღაურებას, განსაზღვრული ლიმიტის ფარგლებში. არის გარკვეული შემთხვევები, როცა რეფერალური მომსახურების სახელმწიფო</w:t>
      </w:r>
      <w:r>
        <w:rPr>
          <w:spacing w:val="-10"/>
        </w:rPr>
        <w:t> </w:t>
      </w:r>
      <w:r>
        <w:rPr/>
        <w:t>პროგრამაში</w:t>
      </w:r>
      <w:r>
        <w:rPr>
          <w:spacing w:val="-6"/>
        </w:rPr>
        <w:t> </w:t>
      </w:r>
      <w:r>
        <w:rPr/>
        <w:t>ჩართული</w:t>
      </w:r>
      <w:r>
        <w:rPr>
          <w:spacing w:val="-2"/>
        </w:rPr>
        <w:t> </w:t>
      </w:r>
      <w:r>
        <w:rPr/>
        <w:t>პირები</w:t>
      </w:r>
      <w:r>
        <w:rPr>
          <w:spacing w:val="-11"/>
        </w:rPr>
        <w:t> </w:t>
      </w:r>
      <w:r>
        <w:rPr/>
        <w:t>სრულად ვერ ფინანსდებიან, ლიმიტის ამოწურვის, არასრულად დაფინანსების და სხვათა გამო. ასანაზღაურებელი თანხის მოსაძიებლად კი ბენეფიციარები ცდილობენ დამატებით მიმართონ სხვადასხვა არასამთავრობო ორგანიზაციებს, რათა მათი საკითხი დაექვემდებაროს ხელახალ განხილვას და დაფინანსდნენ სრულად.</w:t>
      </w:r>
    </w:p>
    <w:p>
      <w:pPr>
        <w:pStyle w:val="BodyText"/>
        <w:spacing w:line="216" w:lineRule="auto" w:before="291"/>
        <w:ind w:right="71"/>
        <w:jc w:val="both"/>
      </w:pPr>
      <w:r>
        <w:rPr/>
        <w:t>ამავე დროს, აფხაზეთში მუდმივად მცხოვრები პაციენტები, რომლებიც საგანგებო სიტუაციების მართვის სამსახურის ჩართულობით არიან გადმოყვანილი კონტროლირებად ტერიტორიაზე სამედიცინო მომსახურების მისაღებად, ან თვითდინებით მიმართეს ამა თუ იმ სამედიცინო დაწესებულებას და მდგომარეობის სიმძიმიდან გამომდინარე ვერ ახერხებენ დამოუკიდებლად ენგურის ხიდამდე მისვლას, იძულებული ხდებიან ისარგებლონ რეანიმობილის ან სასწრაფოს</w:t>
      </w:r>
      <w:r>
        <w:rPr>
          <w:spacing w:val="40"/>
        </w:rPr>
        <w:t> </w:t>
      </w:r>
      <w:r>
        <w:rPr/>
        <w:t>მანქანით და სპონსორის არარსებობის შემთხვევაში, გადაიხადონ ძვირადღირებული მომსახურების საფასური, რადგან მსგავსი მომსახურება არ ფინანსდება სახელმწიფო პროგრამებით.</w:t>
      </w:r>
    </w:p>
    <w:p>
      <w:pPr>
        <w:pStyle w:val="BodyText"/>
        <w:spacing w:line="216" w:lineRule="auto" w:before="288"/>
        <w:ind w:right="71"/>
        <w:jc w:val="both"/>
      </w:pPr>
      <w:r>
        <w:rPr/>
        <w:t>ქვეპროგრამის მიზანია რეფერალური მომსახურების სახელმწიფო პროგრამაში ჩართული ოკუპირებულ აფხაზეთში მცხოვრები მოქალაქეობის არმქონე ბენეფიციარებისთვის სამედიცინო მომსახურების</w:t>
      </w:r>
      <w:r>
        <w:rPr>
          <w:spacing w:val="80"/>
          <w:w w:val="150"/>
        </w:rPr>
        <w:t> </w:t>
      </w:r>
      <w:r>
        <w:rPr/>
        <w:t>თანადაფინანსება,</w:t>
      </w:r>
      <w:r>
        <w:rPr>
          <w:spacing w:val="80"/>
          <w:w w:val="150"/>
        </w:rPr>
        <w:t> </w:t>
      </w:r>
      <w:r>
        <w:rPr/>
        <w:t>რაც</w:t>
      </w:r>
      <w:r>
        <w:rPr>
          <w:spacing w:val="80"/>
          <w:w w:val="150"/>
        </w:rPr>
        <w:t> </w:t>
      </w:r>
      <w:r>
        <w:rPr/>
        <w:t>ხელს</w:t>
      </w:r>
      <w:r>
        <w:rPr>
          <w:spacing w:val="80"/>
          <w:w w:val="150"/>
        </w:rPr>
        <w:t> </w:t>
      </w:r>
      <w:r>
        <w:rPr/>
        <w:t>შეუწყობს</w:t>
      </w:r>
      <w:r>
        <w:rPr>
          <w:spacing w:val="80"/>
          <w:w w:val="150"/>
        </w:rPr>
        <w:t> </w:t>
      </w:r>
      <w:r>
        <w:rPr/>
        <w:t>ბენეფიციართა</w:t>
      </w:r>
      <w:r>
        <w:rPr>
          <w:spacing w:val="80"/>
          <w:w w:val="150"/>
        </w:rPr>
        <w:t> </w:t>
      </w:r>
      <w:r>
        <w:rPr/>
        <w:t>ფინანსურ</w:t>
      </w:r>
      <w:r>
        <w:rPr>
          <w:spacing w:val="80"/>
          <w:w w:val="150"/>
        </w:rPr>
        <w:t> </w:t>
      </w:r>
      <w:r>
        <w:rPr/>
        <w:t>და</w:t>
      </w:r>
      <w:r>
        <w:rPr>
          <w:spacing w:val="80"/>
          <w:w w:val="150"/>
        </w:rPr>
        <w:t> </w:t>
      </w:r>
      <w:r>
        <w:rPr/>
        <w:t>მორალურ</w:t>
      </w:r>
    </w:p>
    <w:p>
      <w:pPr>
        <w:pStyle w:val="BodyText"/>
        <w:spacing w:after="0" w:line="216" w:lineRule="auto"/>
        <w:jc w:val="both"/>
        <w:sectPr>
          <w:pgSz w:w="11900" w:h="16840"/>
          <w:pgMar w:header="0" w:footer="178" w:top="380" w:bottom="360" w:left="283" w:right="141"/>
        </w:sectPr>
      </w:pPr>
    </w:p>
    <w:p>
      <w:pPr>
        <w:pStyle w:val="BodyText"/>
        <w:spacing w:before="8"/>
      </w:pPr>
      <w:r>
        <w:rPr>
          <w:spacing w:val="-2"/>
        </w:rPr>
        <w:t>მხარდაჭერას.</w:t>
      </w:r>
    </w:p>
    <w:p>
      <w:pPr>
        <w:pStyle w:val="ListParagraph"/>
        <w:numPr>
          <w:ilvl w:val="0"/>
          <w:numId w:val="1"/>
        </w:numPr>
        <w:tabs>
          <w:tab w:pos="326" w:val="left" w:leader="none"/>
        </w:tabs>
        <w:spacing w:line="240" w:lineRule="auto" w:before="237" w:after="0"/>
        <w:ind w:left="326" w:right="0" w:hanging="239"/>
        <w:jc w:val="left"/>
        <w:rPr>
          <w:sz w:val="24"/>
          <w:szCs w:val="24"/>
        </w:rPr>
      </w:pPr>
      <w:r>
        <w:rPr>
          <w:spacing w:val="-2"/>
          <w:w w:val="60"/>
          <w:sz w:val="24"/>
          <w:szCs w:val="24"/>
        </w:rPr>
        <w:t>მოსახლეობის</w:t>
      </w:r>
      <w:r>
        <w:rPr>
          <w:spacing w:val="-3"/>
          <w:sz w:val="24"/>
          <w:szCs w:val="24"/>
        </w:rPr>
        <w:t> </w:t>
      </w:r>
      <w:r>
        <w:rPr>
          <w:spacing w:val="-2"/>
          <w:w w:val="60"/>
          <w:sz w:val="24"/>
          <w:szCs w:val="24"/>
        </w:rPr>
        <w:t>სოციალური</w:t>
      </w:r>
      <w:r>
        <w:rPr>
          <w:spacing w:val="-2"/>
          <w:sz w:val="24"/>
          <w:szCs w:val="24"/>
        </w:rPr>
        <w:t> </w:t>
      </w:r>
      <w:r>
        <w:rPr>
          <w:spacing w:val="-2"/>
          <w:w w:val="60"/>
          <w:sz w:val="24"/>
          <w:szCs w:val="24"/>
        </w:rPr>
        <w:t>დაცვა</w:t>
      </w:r>
    </w:p>
    <w:p>
      <w:pPr>
        <w:pStyle w:val="BodyText"/>
        <w:spacing w:line="216" w:lineRule="auto" w:before="292"/>
        <w:ind w:right="69"/>
        <w:jc w:val="both"/>
      </w:pPr>
      <w:r>
        <w:rPr/>
        <w:t>ქვეყანაში მოქმედებს სოციალური რეაბილიტაციისა და ბავშვზე ზრუნვის სახელმწიფო პროგრამა, რომლის მიზანია შეზღუდული შესაძლებლობების მქონე პირთა (მათ შორის ბავშვთა),</w:t>
      </w:r>
      <w:r>
        <w:rPr>
          <w:spacing w:val="-7"/>
        </w:rPr>
        <w:t> </w:t>
      </w:r>
      <w:r>
        <w:rPr/>
        <w:t>ხანდაზმულთა, ოჯახურ მზრუნველობას მოკლებულ, სოციალურად დაუცველ, მიუსაფარ და მიტოვების რისკის ქვეშ მყოფ ბავშვთა სოციალური მდგომარეობის გაუმჯობესება და საზოგადოებაში ინტეგრაცია.</w:t>
      </w:r>
    </w:p>
    <w:p>
      <w:pPr>
        <w:pStyle w:val="BodyText"/>
        <w:spacing w:line="216" w:lineRule="auto" w:before="287"/>
        <w:ind w:right="79"/>
        <w:jc w:val="both"/>
      </w:pPr>
      <w:r>
        <w:rPr/>
        <w:t>ბენეფიციართა სოციალური-ეკონომიკური მდგომარეობა არის მძიმე, რისთვისაც აფხაზეთის ავტონომიური რესპუბლიკის იძულებით გადაადგილებულ პირთა სამინისტრო უზრუნველყოფს</w:t>
      </w:r>
      <w:r>
        <w:rPr>
          <w:spacing w:val="-10"/>
        </w:rPr>
        <w:t> </w:t>
      </w:r>
      <w:r>
        <w:rPr/>
        <w:t>მათი სოციალურ-ეკონომიკური მდგომარეობის გაუმჯობესებას სხვადასხვა პროგრამებით.</w:t>
      </w:r>
    </w:p>
    <w:p>
      <w:pPr>
        <w:pStyle w:val="ListParagraph"/>
        <w:numPr>
          <w:ilvl w:val="1"/>
          <w:numId w:val="1"/>
        </w:numPr>
        <w:tabs>
          <w:tab w:pos="506" w:val="left" w:leader="none"/>
        </w:tabs>
        <w:spacing w:line="240" w:lineRule="auto" w:before="245" w:after="0"/>
        <w:ind w:left="506" w:right="0" w:hanging="419"/>
        <w:jc w:val="left"/>
        <w:rPr>
          <w:sz w:val="24"/>
          <w:szCs w:val="24"/>
        </w:rPr>
      </w:pPr>
      <w:r>
        <w:rPr>
          <w:w w:val="60"/>
          <w:sz w:val="24"/>
          <w:szCs w:val="24"/>
        </w:rPr>
        <w:t>სოციალური</w:t>
      </w:r>
      <w:r>
        <w:rPr>
          <w:spacing w:val="50"/>
          <w:sz w:val="24"/>
          <w:szCs w:val="24"/>
        </w:rPr>
        <w:t> </w:t>
      </w:r>
      <w:r>
        <w:rPr>
          <w:spacing w:val="-2"/>
          <w:w w:val="70"/>
          <w:sz w:val="24"/>
          <w:szCs w:val="24"/>
        </w:rPr>
        <w:t>უზრუნველყოფა</w:t>
      </w:r>
    </w:p>
    <w:p>
      <w:pPr>
        <w:pStyle w:val="BodyText"/>
        <w:spacing w:line="216" w:lineRule="auto" w:before="293"/>
        <w:ind w:right="69"/>
        <w:jc w:val="both"/>
      </w:pPr>
      <w:r>
        <w:rPr/>
        <w:t>პროგრამა ითვალისწინებს დევნილთა სოციალურ-ეკონომიკური მდგომარეობის გაუმჯობესების მიზნით ბენეფიციარებისათვის ერთჯერადი ფულადი დახმარებების გაცემას აფხაზეთის</w:t>
      </w:r>
      <w:r>
        <w:rPr>
          <w:spacing w:val="40"/>
        </w:rPr>
        <w:t> </w:t>
      </w:r>
      <w:r>
        <w:rPr/>
        <w:t>ავტონომიური რესპუბლიკის იძულებით გადაადგილებულ პირთა მინისტრის ბრძანებით განსაზღვრული წესით.</w:t>
      </w:r>
    </w:p>
    <w:p>
      <w:pPr>
        <w:pStyle w:val="ListParagraph"/>
        <w:numPr>
          <w:ilvl w:val="1"/>
          <w:numId w:val="1"/>
        </w:numPr>
        <w:tabs>
          <w:tab w:pos="506" w:val="left" w:leader="none"/>
        </w:tabs>
        <w:spacing w:line="240" w:lineRule="auto" w:before="245" w:after="0"/>
        <w:ind w:left="506" w:right="0" w:hanging="419"/>
        <w:jc w:val="left"/>
        <w:rPr>
          <w:sz w:val="24"/>
          <w:szCs w:val="24"/>
        </w:rPr>
      </w:pPr>
      <w:r>
        <w:rPr>
          <w:w w:val="60"/>
          <w:sz w:val="24"/>
          <w:szCs w:val="24"/>
        </w:rPr>
        <w:t>დევნილთა</w:t>
      </w:r>
      <w:r>
        <w:rPr>
          <w:spacing w:val="30"/>
          <w:sz w:val="24"/>
          <w:szCs w:val="24"/>
        </w:rPr>
        <w:t> </w:t>
      </w:r>
      <w:r>
        <w:rPr>
          <w:w w:val="60"/>
          <w:sz w:val="24"/>
          <w:szCs w:val="24"/>
        </w:rPr>
        <w:t>დროებითი</w:t>
      </w:r>
      <w:r>
        <w:rPr>
          <w:spacing w:val="30"/>
          <w:sz w:val="24"/>
          <w:szCs w:val="24"/>
        </w:rPr>
        <w:t> </w:t>
      </w:r>
      <w:r>
        <w:rPr>
          <w:w w:val="60"/>
          <w:sz w:val="24"/>
          <w:szCs w:val="24"/>
        </w:rPr>
        <w:t>საცხოვრებლით</w:t>
      </w:r>
      <w:r>
        <w:rPr>
          <w:spacing w:val="31"/>
          <w:sz w:val="24"/>
          <w:szCs w:val="24"/>
        </w:rPr>
        <w:t> </w:t>
      </w:r>
      <w:r>
        <w:rPr>
          <w:spacing w:val="-2"/>
          <w:w w:val="60"/>
          <w:sz w:val="24"/>
          <w:szCs w:val="24"/>
        </w:rPr>
        <w:t>უზრუნველყოფა</w:t>
      </w:r>
    </w:p>
    <w:p>
      <w:pPr>
        <w:pStyle w:val="BodyText"/>
        <w:spacing w:line="216" w:lineRule="auto" w:before="293"/>
        <w:ind w:right="69"/>
        <w:jc w:val="both"/>
      </w:pPr>
      <w:r>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დადგენილი ბენეფიციართა საცხოვრებლით უზრუნველყოფაში მხარდაჭერას, ქირის თანხის ანაზღაურების გზით.</w:t>
      </w:r>
    </w:p>
    <w:p>
      <w:pPr>
        <w:pStyle w:val="ListParagraph"/>
        <w:numPr>
          <w:ilvl w:val="1"/>
          <w:numId w:val="1"/>
        </w:numPr>
        <w:tabs>
          <w:tab w:pos="506" w:val="left" w:leader="none"/>
        </w:tabs>
        <w:spacing w:line="240" w:lineRule="auto" w:before="245" w:after="0"/>
        <w:ind w:left="506" w:right="0" w:hanging="419"/>
        <w:jc w:val="left"/>
        <w:rPr>
          <w:sz w:val="24"/>
          <w:szCs w:val="24"/>
        </w:rPr>
      </w:pPr>
      <w:r>
        <w:rPr>
          <w:w w:val="55"/>
          <w:sz w:val="24"/>
          <w:szCs w:val="24"/>
        </w:rPr>
        <w:t>აფხაზეთიდან</w:t>
      </w:r>
      <w:r>
        <w:rPr>
          <w:spacing w:val="18"/>
          <w:sz w:val="24"/>
          <w:szCs w:val="24"/>
        </w:rPr>
        <w:t> </w:t>
      </w:r>
      <w:r>
        <w:rPr>
          <w:w w:val="55"/>
          <w:sz w:val="24"/>
          <w:szCs w:val="24"/>
        </w:rPr>
        <w:t>დევნილი</w:t>
      </w:r>
      <w:r>
        <w:rPr>
          <w:spacing w:val="19"/>
          <w:sz w:val="24"/>
          <w:szCs w:val="24"/>
        </w:rPr>
        <w:t> </w:t>
      </w:r>
      <w:r>
        <w:rPr>
          <w:w w:val="55"/>
          <w:sz w:val="24"/>
          <w:szCs w:val="24"/>
        </w:rPr>
        <w:t>ომისა</w:t>
      </w:r>
      <w:r>
        <w:rPr>
          <w:spacing w:val="18"/>
          <w:sz w:val="24"/>
          <w:szCs w:val="24"/>
        </w:rPr>
        <w:t> </w:t>
      </w:r>
      <w:r>
        <w:rPr>
          <w:w w:val="55"/>
          <w:sz w:val="24"/>
          <w:szCs w:val="24"/>
        </w:rPr>
        <w:t>და</w:t>
      </w:r>
      <w:r>
        <w:rPr>
          <w:spacing w:val="19"/>
          <w:sz w:val="24"/>
          <w:szCs w:val="24"/>
        </w:rPr>
        <w:t> </w:t>
      </w:r>
      <w:r>
        <w:rPr>
          <w:w w:val="55"/>
          <w:sz w:val="24"/>
          <w:szCs w:val="24"/>
        </w:rPr>
        <w:t>სამხედრო</w:t>
      </w:r>
      <w:r>
        <w:rPr>
          <w:spacing w:val="18"/>
          <w:sz w:val="24"/>
          <w:szCs w:val="24"/>
        </w:rPr>
        <w:t> </w:t>
      </w:r>
      <w:r>
        <w:rPr>
          <w:w w:val="55"/>
          <w:sz w:val="24"/>
          <w:szCs w:val="24"/>
        </w:rPr>
        <w:t>ძალების</w:t>
      </w:r>
      <w:r>
        <w:rPr>
          <w:spacing w:val="19"/>
          <w:sz w:val="24"/>
          <w:szCs w:val="24"/>
        </w:rPr>
        <w:t> </w:t>
      </w:r>
      <w:r>
        <w:rPr>
          <w:w w:val="55"/>
          <w:sz w:val="24"/>
          <w:szCs w:val="24"/>
        </w:rPr>
        <w:t>ვეტერანების</w:t>
      </w:r>
      <w:r>
        <w:rPr>
          <w:spacing w:val="19"/>
          <w:sz w:val="24"/>
          <w:szCs w:val="24"/>
        </w:rPr>
        <w:t> </w:t>
      </w:r>
      <w:r>
        <w:rPr>
          <w:spacing w:val="-2"/>
          <w:w w:val="55"/>
          <w:sz w:val="24"/>
          <w:szCs w:val="24"/>
        </w:rPr>
        <w:t>მხარდაჭერა</w:t>
      </w:r>
    </w:p>
    <w:p>
      <w:pPr>
        <w:pStyle w:val="BodyText"/>
        <w:spacing w:line="216" w:lineRule="auto" w:before="292"/>
        <w:ind w:right="69"/>
        <w:jc w:val="both"/>
      </w:pPr>
      <w:r>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დადგენილი ბენეფიციართა ფულად დახმარებას.</w:t>
      </w:r>
    </w:p>
    <w:p>
      <w:pPr>
        <w:pStyle w:val="ListParagraph"/>
        <w:numPr>
          <w:ilvl w:val="1"/>
          <w:numId w:val="1"/>
        </w:numPr>
        <w:tabs>
          <w:tab w:pos="761" w:val="left" w:leader="none"/>
          <w:tab w:pos="2621" w:val="left" w:leader="none"/>
          <w:tab w:pos="4136" w:val="left" w:leader="none"/>
          <w:tab w:pos="5846" w:val="left" w:leader="none"/>
          <w:tab w:pos="7466" w:val="left" w:leader="none"/>
          <w:tab w:pos="8981" w:val="left" w:leader="none"/>
          <w:tab w:pos="10331" w:val="left" w:leader="none"/>
        </w:tabs>
        <w:spacing w:line="213" w:lineRule="auto" w:before="273" w:after="0"/>
        <w:ind w:left="87" w:right="75" w:firstLine="0"/>
        <w:jc w:val="left"/>
        <w:rPr>
          <w:sz w:val="24"/>
          <w:szCs w:val="24"/>
        </w:rPr>
      </w:pPr>
      <w:r>
        <w:rPr>
          <w:spacing w:val="-2"/>
          <w:w w:val="65"/>
          <w:sz w:val="24"/>
          <w:szCs w:val="24"/>
        </w:rPr>
        <w:t>აფხაზეთიდან</w:t>
      </w:r>
      <w:r>
        <w:rPr>
          <w:sz w:val="24"/>
          <w:szCs w:val="24"/>
        </w:rPr>
        <w:tab/>
      </w:r>
      <w:r>
        <w:rPr>
          <w:spacing w:val="-2"/>
          <w:w w:val="65"/>
          <w:sz w:val="24"/>
          <w:szCs w:val="24"/>
        </w:rPr>
        <w:t>დევნილთა</w:t>
      </w:r>
      <w:r>
        <w:rPr>
          <w:sz w:val="24"/>
          <w:szCs w:val="24"/>
        </w:rPr>
        <w:tab/>
      </w:r>
      <w:r>
        <w:rPr>
          <w:spacing w:val="-2"/>
          <w:w w:val="60"/>
          <w:sz w:val="24"/>
          <w:szCs w:val="24"/>
        </w:rPr>
        <w:t>განსახლების</w:t>
      </w:r>
      <w:r>
        <w:rPr>
          <w:sz w:val="24"/>
          <w:szCs w:val="24"/>
        </w:rPr>
        <w:tab/>
      </w:r>
      <w:r>
        <w:rPr>
          <w:spacing w:val="-2"/>
          <w:w w:val="65"/>
          <w:sz w:val="24"/>
          <w:szCs w:val="24"/>
        </w:rPr>
        <w:t>ობიექტებში</w:t>
      </w:r>
      <w:r>
        <w:rPr>
          <w:sz w:val="24"/>
          <w:szCs w:val="24"/>
        </w:rPr>
        <w:tab/>
      </w:r>
      <w:r>
        <w:rPr>
          <w:spacing w:val="-2"/>
          <w:w w:val="65"/>
          <w:sz w:val="24"/>
          <w:szCs w:val="24"/>
        </w:rPr>
        <w:t>მცხოვრები</w:t>
      </w:r>
      <w:r>
        <w:rPr>
          <w:sz w:val="24"/>
          <w:szCs w:val="24"/>
        </w:rPr>
        <w:tab/>
      </w:r>
      <w:r>
        <w:rPr>
          <w:spacing w:val="-2"/>
          <w:w w:val="65"/>
          <w:sz w:val="24"/>
          <w:szCs w:val="24"/>
        </w:rPr>
        <w:t>დევნილი</w:t>
      </w:r>
      <w:r>
        <w:rPr>
          <w:sz w:val="24"/>
          <w:szCs w:val="24"/>
        </w:rPr>
        <w:tab/>
      </w:r>
      <w:r>
        <w:rPr>
          <w:spacing w:val="-2"/>
          <w:w w:val="55"/>
          <w:sz w:val="24"/>
          <w:szCs w:val="24"/>
        </w:rPr>
        <w:t>ოჯახების</w:t>
      </w:r>
      <w:r>
        <w:rPr>
          <w:sz w:val="24"/>
          <w:szCs w:val="24"/>
        </w:rPr>
        <w:t> </w:t>
      </w:r>
      <w:r>
        <w:rPr>
          <w:spacing w:val="-2"/>
          <w:w w:val="55"/>
          <w:sz w:val="24"/>
          <w:szCs w:val="24"/>
        </w:rPr>
        <w:t>გამრიცხველიანება/აბონირება</w:t>
      </w:r>
    </w:p>
    <w:p>
      <w:pPr>
        <w:pStyle w:val="BodyText"/>
        <w:spacing w:line="216" w:lineRule="auto" w:before="300"/>
        <w:ind w:right="69"/>
        <w:jc w:val="both"/>
      </w:pPr>
      <w:r>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დადგენილი ბენეფიციართა ოჯახებისათვის საცხოვრებელ ფართებზე გამრიცხველიანება/აბონირებისათვის აუცილებელი თანხის ანაზღაურებას.</w:t>
      </w:r>
    </w:p>
    <w:p>
      <w:pPr>
        <w:pStyle w:val="ListParagraph"/>
        <w:numPr>
          <w:ilvl w:val="1"/>
          <w:numId w:val="1"/>
        </w:numPr>
        <w:tabs>
          <w:tab w:pos="506" w:val="left" w:leader="none"/>
        </w:tabs>
        <w:spacing w:line="240" w:lineRule="auto" w:before="245" w:after="0"/>
        <w:ind w:left="506" w:right="0" w:hanging="419"/>
        <w:jc w:val="left"/>
        <w:rPr>
          <w:sz w:val="24"/>
          <w:szCs w:val="24"/>
        </w:rPr>
      </w:pPr>
      <w:r>
        <w:rPr>
          <w:w w:val="60"/>
          <w:sz w:val="24"/>
          <w:szCs w:val="24"/>
        </w:rPr>
        <w:t>სოციალური</w:t>
      </w:r>
      <w:r>
        <w:rPr>
          <w:spacing w:val="50"/>
          <w:sz w:val="24"/>
          <w:szCs w:val="24"/>
        </w:rPr>
        <w:t> </w:t>
      </w:r>
      <w:r>
        <w:rPr>
          <w:spacing w:val="-2"/>
          <w:w w:val="70"/>
          <w:sz w:val="24"/>
          <w:szCs w:val="24"/>
        </w:rPr>
        <w:t>სოლიდარობა</w:t>
      </w:r>
    </w:p>
    <w:p>
      <w:pPr>
        <w:pStyle w:val="BodyText"/>
        <w:spacing w:line="216" w:lineRule="auto" w:before="292"/>
        <w:ind w:right="69"/>
        <w:jc w:val="both"/>
      </w:pPr>
      <w:r>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სადღესასწაულო დღეებში/საჭიროების შემთხვევაში საჩუქრების/დახმარების (მათ შორის ჰუმანიტარული დახმარების) გადაცემას </w:t>
      </w:r>
      <w:r>
        <w:rPr>
          <w:spacing w:val="-2"/>
        </w:rPr>
        <w:t>ბენეფიციართათვის.</w:t>
      </w:r>
    </w:p>
    <w:p>
      <w:pPr>
        <w:pStyle w:val="ListParagraph"/>
        <w:numPr>
          <w:ilvl w:val="1"/>
          <w:numId w:val="1"/>
        </w:numPr>
        <w:tabs>
          <w:tab w:pos="596" w:val="left" w:leader="none"/>
        </w:tabs>
        <w:spacing w:line="213" w:lineRule="auto" w:before="275" w:after="0"/>
        <w:ind w:left="87" w:right="76" w:firstLine="0"/>
        <w:jc w:val="left"/>
        <w:rPr>
          <w:sz w:val="24"/>
          <w:szCs w:val="24"/>
        </w:rPr>
      </w:pPr>
      <w:r>
        <w:rPr>
          <w:w w:val="60"/>
          <w:sz w:val="24"/>
          <w:szCs w:val="24"/>
        </w:rPr>
        <w:t>დევნილთა</w:t>
      </w:r>
      <w:r>
        <w:rPr>
          <w:spacing w:val="32"/>
          <w:sz w:val="24"/>
          <w:szCs w:val="24"/>
        </w:rPr>
        <w:t> </w:t>
      </w:r>
      <w:r>
        <w:rPr>
          <w:w w:val="60"/>
          <w:sz w:val="24"/>
          <w:szCs w:val="24"/>
        </w:rPr>
        <w:t>მიმართ</w:t>
      </w:r>
      <w:r>
        <w:rPr>
          <w:spacing w:val="25"/>
          <w:sz w:val="24"/>
          <w:szCs w:val="24"/>
        </w:rPr>
        <w:t> </w:t>
      </w:r>
      <w:r>
        <w:rPr>
          <w:w w:val="60"/>
          <w:sz w:val="24"/>
          <w:szCs w:val="24"/>
        </w:rPr>
        <w:t>სახელმწიფო</w:t>
      </w:r>
      <w:r>
        <w:rPr>
          <w:spacing w:val="19"/>
          <w:sz w:val="24"/>
          <w:szCs w:val="24"/>
        </w:rPr>
        <w:t> </w:t>
      </w:r>
      <w:r>
        <w:rPr>
          <w:w w:val="60"/>
          <w:sz w:val="24"/>
          <w:szCs w:val="24"/>
        </w:rPr>
        <w:t>სტრატეგიის</w:t>
      </w:r>
      <w:r>
        <w:rPr>
          <w:spacing w:val="20"/>
          <w:sz w:val="24"/>
          <w:szCs w:val="24"/>
        </w:rPr>
        <w:t> </w:t>
      </w:r>
      <w:r>
        <w:rPr>
          <w:w w:val="60"/>
          <w:sz w:val="24"/>
          <w:szCs w:val="24"/>
        </w:rPr>
        <w:t>განხორციელებისას</w:t>
      </w:r>
      <w:r>
        <w:rPr>
          <w:spacing w:val="18"/>
          <w:sz w:val="24"/>
          <w:szCs w:val="24"/>
        </w:rPr>
        <w:t> </w:t>
      </w:r>
      <w:r>
        <w:rPr>
          <w:w w:val="60"/>
          <w:sz w:val="24"/>
          <w:szCs w:val="24"/>
        </w:rPr>
        <w:t>ზემო</w:t>
      </w:r>
      <w:r>
        <w:rPr>
          <w:spacing w:val="27"/>
          <w:sz w:val="24"/>
          <w:szCs w:val="24"/>
        </w:rPr>
        <w:t> </w:t>
      </w:r>
      <w:r>
        <w:rPr>
          <w:w w:val="60"/>
          <w:sz w:val="24"/>
          <w:szCs w:val="24"/>
        </w:rPr>
        <w:t>აფხაზეთიდან</w:t>
      </w:r>
      <w:r>
        <w:rPr>
          <w:spacing w:val="23"/>
          <w:sz w:val="24"/>
          <w:szCs w:val="24"/>
        </w:rPr>
        <w:t> </w:t>
      </w:r>
      <w:r>
        <w:rPr>
          <w:w w:val="60"/>
          <w:sz w:val="24"/>
          <w:szCs w:val="24"/>
        </w:rPr>
        <w:t>იგპ-თა</w:t>
      </w:r>
      <w:r>
        <w:rPr>
          <w:w w:val="65"/>
          <w:sz w:val="24"/>
          <w:szCs w:val="24"/>
        </w:rPr>
        <w:t> სოციალური</w:t>
      </w:r>
      <w:r>
        <w:rPr>
          <w:sz w:val="24"/>
          <w:szCs w:val="24"/>
        </w:rPr>
        <w:t> </w:t>
      </w:r>
      <w:r>
        <w:rPr>
          <w:w w:val="65"/>
          <w:sz w:val="24"/>
          <w:szCs w:val="24"/>
        </w:rPr>
        <w:t>უზრუნველყოფა</w:t>
      </w:r>
    </w:p>
    <w:p>
      <w:pPr>
        <w:pStyle w:val="BodyText"/>
        <w:spacing w:line="216" w:lineRule="auto" w:before="299"/>
        <w:ind w:right="73"/>
        <w:jc w:val="both"/>
      </w:pPr>
      <w:r>
        <w:rPr/>
        <w:t>პროგრამა ითვალისწინებს ზემო აფხაზეთიდან დევნილთა სოციალურად დაუცველი ოჯახების ოთხ წლამდე ბავშვებისთვის კვების პროდუქტებით და ჰიგიენის საგნებით ერთჯერადი დახმარების ვაუჩერის წესით დაფინანსებას; პენსიონერ და/ან უმუშევარ პედაგოგებისთვის ერთჯერად ფულად დახმარებას. დახმარების გაცემის წესი, ოდენობა, ბენეფიციართა კატეგორიები და შერჩევის კრიტერიუმები განისაზღვრება აფხაზეთის ავტონომიური რესპუბლიკის მთავრობის ნორმატიული </w:t>
      </w:r>
      <w:r>
        <w:rPr>
          <w:spacing w:val="-2"/>
        </w:rPr>
        <w:t>აქტით.</w:t>
      </w:r>
    </w:p>
    <w:p>
      <w:pPr>
        <w:pStyle w:val="ListParagraph"/>
        <w:numPr>
          <w:ilvl w:val="1"/>
          <w:numId w:val="1"/>
        </w:numPr>
        <w:tabs>
          <w:tab w:pos="686" w:val="left" w:leader="none"/>
          <w:tab w:pos="1631" w:val="left" w:leader="none"/>
          <w:tab w:pos="2816" w:val="left" w:leader="none"/>
          <w:tab w:pos="4586" w:val="left" w:leader="none"/>
          <w:tab w:pos="5996" w:val="left" w:leader="none"/>
          <w:tab w:pos="6536" w:val="left" w:leader="none"/>
          <w:tab w:pos="8276" w:val="left" w:leader="none"/>
          <w:tab w:pos="9611" w:val="left" w:leader="none"/>
          <w:tab w:pos="11096" w:val="left" w:leader="none"/>
        </w:tabs>
        <w:spacing w:line="240" w:lineRule="auto" w:before="247" w:after="0"/>
        <w:ind w:left="686" w:right="0" w:hanging="599"/>
        <w:jc w:val="left"/>
        <w:rPr>
          <w:sz w:val="24"/>
          <w:szCs w:val="24"/>
        </w:rPr>
      </w:pPr>
      <w:r>
        <w:rPr>
          <w:spacing w:val="-2"/>
          <w:w w:val="70"/>
          <w:sz w:val="24"/>
          <w:szCs w:val="24"/>
        </w:rPr>
        <w:t>გალის</w:t>
      </w:r>
      <w:r>
        <w:rPr>
          <w:sz w:val="24"/>
          <w:szCs w:val="24"/>
        </w:rPr>
        <w:tab/>
      </w:r>
      <w:r>
        <w:rPr>
          <w:spacing w:val="-2"/>
          <w:w w:val="70"/>
          <w:sz w:val="24"/>
          <w:szCs w:val="24"/>
        </w:rPr>
        <w:t>რაიონის</w:t>
      </w:r>
      <w:r>
        <w:rPr>
          <w:sz w:val="24"/>
          <w:szCs w:val="24"/>
        </w:rPr>
        <w:tab/>
      </w:r>
      <w:r>
        <w:rPr>
          <w:spacing w:val="-2"/>
          <w:w w:val="70"/>
          <w:sz w:val="24"/>
          <w:szCs w:val="24"/>
        </w:rPr>
        <w:t>სკოლამდელი</w:t>
      </w:r>
      <w:r>
        <w:rPr>
          <w:sz w:val="24"/>
          <w:szCs w:val="24"/>
        </w:rPr>
        <w:tab/>
      </w:r>
      <w:r>
        <w:rPr>
          <w:spacing w:val="-2"/>
          <w:w w:val="70"/>
          <w:sz w:val="24"/>
          <w:szCs w:val="24"/>
        </w:rPr>
        <w:t>აღზრდისა</w:t>
      </w:r>
      <w:r>
        <w:rPr>
          <w:sz w:val="24"/>
          <w:szCs w:val="24"/>
        </w:rPr>
        <w:tab/>
      </w:r>
      <w:r>
        <w:rPr>
          <w:spacing w:val="-5"/>
          <w:w w:val="70"/>
          <w:sz w:val="24"/>
          <w:szCs w:val="24"/>
        </w:rPr>
        <w:t>და</w:t>
      </w:r>
      <w:r>
        <w:rPr>
          <w:sz w:val="24"/>
          <w:szCs w:val="24"/>
        </w:rPr>
        <w:tab/>
      </w:r>
      <w:r>
        <w:rPr>
          <w:spacing w:val="-2"/>
          <w:w w:val="65"/>
          <w:sz w:val="24"/>
          <w:szCs w:val="24"/>
        </w:rPr>
        <w:t>სახელოვნებო</w:t>
      </w:r>
      <w:r>
        <w:rPr>
          <w:sz w:val="24"/>
          <w:szCs w:val="24"/>
        </w:rPr>
        <w:tab/>
      </w:r>
      <w:r>
        <w:rPr>
          <w:spacing w:val="-2"/>
          <w:w w:val="65"/>
          <w:sz w:val="24"/>
          <w:szCs w:val="24"/>
        </w:rPr>
        <w:t>სკოლების</w:t>
      </w:r>
      <w:r>
        <w:rPr>
          <w:sz w:val="24"/>
          <w:szCs w:val="24"/>
        </w:rPr>
        <w:tab/>
      </w:r>
      <w:r>
        <w:rPr>
          <w:spacing w:val="-2"/>
          <w:w w:val="65"/>
          <w:sz w:val="24"/>
          <w:szCs w:val="24"/>
        </w:rPr>
        <w:t>პედაგოგთა</w:t>
      </w:r>
      <w:r>
        <w:rPr>
          <w:sz w:val="24"/>
          <w:szCs w:val="24"/>
        </w:rPr>
        <w:tab/>
      </w:r>
      <w:r>
        <w:rPr>
          <w:spacing w:val="-5"/>
          <w:w w:val="70"/>
          <w:sz w:val="24"/>
          <w:szCs w:val="24"/>
        </w:rPr>
        <w:t>და</w:t>
      </w:r>
    </w:p>
    <w:p>
      <w:pPr>
        <w:pStyle w:val="ListParagraph"/>
        <w:spacing w:after="0" w:line="240" w:lineRule="auto"/>
        <w:jc w:val="left"/>
        <w:rPr>
          <w:sz w:val="24"/>
          <w:szCs w:val="24"/>
        </w:rPr>
        <w:sectPr>
          <w:pgSz w:w="11900" w:h="16840"/>
          <w:pgMar w:header="0" w:footer="178" w:top="120" w:bottom="380" w:left="283" w:right="141"/>
        </w:sectPr>
      </w:pPr>
    </w:p>
    <w:p>
      <w:pPr>
        <w:pStyle w:val="BodyText"/>
        <w:spacing w:before="1"/>
        <w:jc w:val="both"/>
        <w:rPr>
          <w:rFonts w:ascii="Segoe UI Symbol" w:hAnsi="Segoe UI Symbol" w:cs="Segoe UI Symbol" w:eastAsia="Segoe UI Symbol"/>
        </w:rPr>
      </w:pPr>
      <w:r>
        <w:rPr>
          <w:rFonts w:ascii="Segoe UI Symbol" w:hAnsi="Segoe UI Symbol" w:cs="Segoe UI Symbol" w:eastAsia="Segoe UI Symbol"/>
          <w:spacing w:val="4"/>
          <w:w w:val="55"/>
        </w:rPr>
        <w:t>ადმინისტრაციულ-ტექნიკური</w:t>
      </w:r>
      <w:r>
        <w:rPr>
          <w:rFonts w:ascii="Segoe UI Symbol" w:hAnsi="Segoe UI Symbol" w:cs="Segoe UI Symbol" w:eastAsia="Segoe UI Symbol"/>
          <w:spacing w:val="45"/>
        </w:rPr>
        <w:t> </w:t>
      </w:r>
      <w:r>
        <w:rPr>
          <w:rFonts w:ascii="Segoe UI Symbol" w:hAnsi="Segoe UI Symbol" w:cs="Segoe UI Symbol" w:eastAsia="Segoe UI Symbol"/>
          <w:spacing w:val="4"/>
          <w:w w:val="55"/>
        </w:rPr>
        <w:t>პერსონალის</w:t>
      </w:r>
      <w:r>
        <w:rPr>
          <w:rFonts w:ascii="Segoe UI Symbol" w:hAnsi="Segoe UI Symbol" w:cs="Segoe UI Symbol" w:eastAsia="Segoe UI Symbol"/>
          <w:spacing w:val="47"/>
        </w:rPr>
        <w:t> </w:t>
      </w:r>
      <w:r>
        <w:rPr>
          <w:rFonts w:ascii="Segoe UI Symbol" w:hAnsi="Segoe UI Symbol" w:cs="Segoe UI Symbol" w:eastAsia="Segoe UI Symbol"/>
          <w:spacing w:val="4"/>
          <w:w w:val="55"/>
        </w:rPr>
        <w:t>ფინანსური</w:t>
      </w:r>
      <w:r>
        <w:rPr>
          <w:rFonts w:ascii="Segoe UI Symbol" w:hAnsi="Segoe UI Symbol" w:cs="Segoe UI Symbol" w:eastAsia="Segoe UI Symbol"/>
          <w:spacing w:val="48"/>
        </w:rPr>
        <w:t> </w:t>
      </w:r>
      <w:r>
        <w:rPr>
          <w:rFonts w:ascii="Segoe UI Symbol" w:hAnsi="Segoe UI Symbol" w:cs="Segoe UI Symbol" w:eastAsia="Segoe UI Symbol"/>
          <w:spacing w:val="-2"/>
          <w:w w:val="55"/>
        </w:rPr>
        <w:t>დახმარება</w:t>
      </w:r>
    </w:p>
    <w:p>
      <w:pPr>
        <w:pStyle w:val="BodyText"/>
        <w:spacing w:line="216" w:lineRule="auto" w:before="292"/>
        <w:ind w:right="76"/>
        <w:jc w:val="both"/>
      </w:pPr>
      <w:r>
        <w:rPr/>
        <w:t>პროგრამის მიზანია ბენეფიციარების სოციალური მდგომარეობის გაუმჯობესების ხელშეწყობა ფინანსური მხარდაჭერის გზით.</w:t>
      </w:r>
    </w:p>
    <w:p>
      <w:pPr>
        <w:pStyle w:val="ListParagraph"/>
        <w:numPr>
          <w:ilvl w:val="0"/>
          <w:numId w:val="1"/>
        </w:numPr>
        <w:tabs>
          <w:tab w:pos="521" w:val="left" w:leader="none"/>
          <w:tab w:pos="2201" w:val="left" w:leader="none"/>
          <w:tab w:pos="3806" w:val="left" w:leader="none"/>
          <w:tab w:pos="5066" w:val="left" w:leader="none"/>
          <w:tab w:pos="5606" w:val="left" w:leader="none"/>
          <w:tab w:pos="7721" w:val="left" w:leader="none"/>
          <w:tab w:pos="9521" w:val="left" w:leader="none"/>
          <w:tab w:pos="11096" w:val="left" w:leader="none"/>
        </w:tabs>
        <w:spacing w:line="213" w:lineRule="auto" w:before="273" w:after="0"/>
        <w:ind w:left="87" w:right="72" w:firstLine="0"/>
        <w:jc w:val="left"/>
        <w:rPr>
          <w:sz w:val="24"/>
          <w:szCs w:val="24"/>
        </w:rPr>
      </w:pPr>
      <w:r>
        <w:rPr>
          <w:spacing w:val="-2"/>
          <w:w w:val="65"/>
          <w:sz w:val="24"/>
          <w:szCs w:val="24"/>
        </w:rPr>
        <w:t>განათლების,</w:t>
      </w:r>
      <w:r>
        <w:rPr>
          <w:sz w:val="24"/>
          <w:szCs w:val="24"/>
        </w:rPr>
        <w:tab/>
      </w:r>
      <w:r>
        <w:rPr>
          <w:spacing w:val="-2"/>
          <w:w w:val="65"/>
          <w:sz w:val="24"/>
          <w:szCs w:val="24"/>
        </w:rPr>
        <w:t>კულტურის,</w:t>
      </w:r>
      <w:r>
        <w:rPr>
          <w:sz w:val="24"/>
          <w:szCs w:val="24"/>
        </w:rPr>
        <w:tab/>
      </w:r>
      <w:r>
        <w:rPr>
          <w:spacing w:val="-2"/>
          <w:w w:val="70"/>
          <w:sz w:val="24"/>
          <w:szCs w:val="24"/>
        </w:rPr>
        <w:t>სპორტის</w:t>
      </w:r>
      <w:r>
        <w:rPr>
          <w:sz w:val="24"/>
          <w:szCs w:val="24"/>
        </w:rPr>
        <w:tab/>
      </w:r>
      <w:r>
        <w:rPr>
          <w:spacing w:val="-6"/>
          <w:w w:val="70"/>
          <w:sz w:val="24"/>
          <w:szCs w:val="24"/>
        </w:rPr>
        <w:t>და</w:t>
      </w:r>
      <w:r>
        <w:rPr>
          <w:sz w:val="24"/>
          <w:szCs w:val="24"/>
        </w:rPr>
        <w:tab/>
      </w:r>
      <w:r>
        <w:rPr>
          <w:spacing w:val="-2"/>
          <w:w w:val="65"/>
          <w:sz w:val="24"/>
          <w:szCs w:val="24"/>
        </w:rPr>
        <w:t>ახალგაზრდობის</w:t>
      </w:r>
      <w:r>
        <w:rPr>
          <w:sz w:val="24"/>
          <w:szCs w:val="24"/>
        </w:rPr>
        <w:tab/>
      </w:r>
      <w:r>
        <w:rPr>
          <w:spacing w:val="-2"/>
          <w:w w:val="60"/>
          <w:sz w:val="24"/>
          <w:szCs w:val="24"/>
        </w:rPr>
        <w:t>განვითარების</w:t>
      </w:r>
      <w:r>
        <w:rPr>
          <w:sz w:val="24"/>
          <w:szCs w:val="24"/>
        </w:rPr>
        <w:tab/>
      </w:r>
      <w:r>
        <w:rPr>
          <w:spacing w:val="-2"/>
          <w:w w:val="65"/>
          <w:sz w:val="24"/>
          <w:szCs w:val="24"/>
        </w:rPr>
        <w:t>ხელშეწყობა</w:t>
      </w:r>
      <w:r>
        <w:rPr>
          <w:sz w:val="24"/>
          <w:szCs w:val="24"/>
        </w:rPr>
        <w:tab/>
      </w:r>
      <w:r>
        <w:rPr>
          <w:spacing w:val="-8"/>
          <w:w w:val="65"/>
          <w:sz w:val="24"/>
          <w:szCs w:val="24"/>
        </w:rPr>
        <w:t>და</w:t>
      </w:r>
      <w:r>
        <w:rPr>
          <w:spacing w:val="-2"/>
          <w:w w:val="65"/>
          <w:sz w:val="24"/>
          <w:szCs w:val="24"/>
        </w:rPr>
        <w:t> პოპულარიზაცია</w:t>
      </w:r>
    </w:p>
    <w:p>
      <w:pPr>
        <w:pStyle w:val="BodyText"/>
        <w:spacing w:line="216" w:lineRule="auto" w:before="300"/>
        <w:ind w:right="71"/>
        <w:jc w:val="both"/>
      </w:pPr>
      <w:r>
        <w:rPr/>
        <w:t>განათლების, კულტურის, სპორტისა და ახალგაზრდობის სფეროში კანონმდებლობით მინიჭებული უფლებამოსილების ფარგლებში ატარებს ერთიან სახელმწიფო პოლიტიკას.</w:t>
      </w:r>
    </w:p>
    <w:p>
      <w:pPr>
        <w:pStyle w:val="BodyText"/>
        <w:spacing w:line="216" w:lineRule="auto" w:before="286"/>
        <w:ind w:right="72"/>
        <w:jc w:val="both"/>
      </w:pPr>
      <w:r>
        <w:rPr/>
        <w:t>განათლების მიმართულებით ახორციელებს საქართველოს განათლების, მეცნიერებისა და ახალგაზრდობის სამინისტროს მიერ დამტკიცებული ეროვნული სასწავლო გეგმების, სტანდარტებისა და საგანმანათლებლო პროგრამების დანერგვასა და შესრულებაზე კონტროლს აფხაზეთის ზოგადსაგანმანათლებლო დაწესებულებებში, ხელს უწყობს ოკუპირებული აფხაზეთის ტერიტორიის ქართულ საგანმანათლებლო სისტემასთან დაახლოებას, უმაღლესი განათლების მიღებასა და კონკურენტუნარიანი კადრების მომზადებას.</w:t>
      </w:r>
    </w:p>
    <w:p>
      <w:pPr>
        <w:pStyle w:val="BodyText"/>
        <w:spacing w:line="216" w:lineRule="auto" w:before="288"/>
        <w:ind w:right="74"/>
        <w:jc w:val="both"/>
      </w:pPr>
      <w:r>
        <w:rPr/>
        <w:t>კულტურის სფეროში ერთიანი სახელმწიფო პოლიტიკის გატარება მოიცავს ქართულ-აფხაზური კულტურის, უნიკალური კულტურული მემკვიდრეობის (მატერიალური და არამატერიალური) ძეგლების, განვითარებასა და პოპულარიზაციას, აფხაზეთის შემოქმედებითი რესურსის წამორჩენასა და კულტურის სფეროში მოღვაწე დევნილი ხელოვანების მხარდაჭერას.</w:t>
      </w:r>
    </w:p>
    <w:p>
      <w:pPr>
        <w:pStyle w:val="BodyText"/>
        <w:spacing w:line="216" w:lineRule="auto" w:before="288"/>
        <w:ind w:right="72"/>
        <w:jc w:val="both"/>
      </w:pPr>
      <w:r>
        <w:rPr/>
        <w:t>სპორტისა და ახალგაზრდობის მიმართულებით ერთიანი სახელმწიფო პოლიტიკა ითვალისწინებს სპორტის განვითარებასა და პოპულარიზაციას, ახალგაზრდობის განვითარების ხელშეწყობასა და მხარდაჭერას. სპორტი სამშვიდობო პოლიტიკის გატარების მძლავრი და სტრატეგიული მიმართულებაა, რომელიც დიდ როლს ასრულებს ინტეგრაციულ პროცესებში როგორც ქვეყნის</w:t>
      </w:r>
      <w:r>
        <w:rPr>
          <w:spacing w:val="40"/>
        </w:rPr>
        <w:t> </w:t>
      </w:r>
      <w:r>
        <w:rPr/>
        <w:t>შიგნით, ასევე მის ფარგლებს გარეთ.</w:t>
      </w:r>
    </w:p>
    <w:p>
      <w:pPr>
        <w:pStyle w:val="ListParagraph"/>
        <w:numPr>
          <w:ilvl w:val="1"/>
          <w:numId w:val="1"/>
        </w:numPr>
        <w:tabs>
          <w:tab w:pos="506" w:val="left" w:leader="none"/>
        </w:tabs>
        <w:spacing w:line="240" w:lineRule="auto" w:before="246" w:after="0"/>
        <w:ind w:left="506" w:right="0" w:hanging="419"/>
        <w:jc w:val="left"/>
        <w:rPr>
          <w:sz w:val="24"/>
          <w:szCs w:val="24"/>
        </w:rPr>
      </w:pPr>
      <w:r>
        <w:rPr>
          <w:w w:val="55"/>
          <w:sz w:val="24"/>
          <w:szCs w:val="24"/>
        </w:rPr>
        <w:t>განათლების,</w:t>
      </w:r>
      <w:r>
        <w:rPr>
          <w:spacing w:val="49"/>
          <w:sz w:val="24"/>
          <w:szCs w:val="24"/>
        </w:rPr>
        <w:t> </w:t>
      </w:r>
      <w:r>
        <w:rPr>
          <w:w w:val="55"/>
          <w:sz w:val="24"/>
          <w:szCs w:val="24"/>
        </w:rPr>
        <w:t>კულტურისა</w:t>
      </w:r>
      <w:r>
        <w:rPr>
          <w:spacing w:val="49"/>
          <w:sz w:val="24"/>
          <w:szCs w:val="24"/>
        </w:rPr>
        <w:t> </w:t>
      </w:r>
      <w:r>
        <w:rPr>
          <w:w w:val="55"/>
          <w:sz w:val="24"/>
          <w:szCs w:val="24"/>
        </w:rPr>
        <w:t>და</w:t>
      </w:r>
      <w:r>
        <w:rPr>
          <w:spacing w:val="49"/>
          <w:sz w:val="24"/>
          <w:szCs w:val="24"/>
        </w:rPr>
        <w:t> </w:t>
      </w:r>
      <w:r>
        <w:rPr>
          <w:w w:val="55"/>
          <w:sz w:val="24"/>
          <w:szCs w:val="24"/>
        </w:rPr>
        <w:t>სპორტის</w:t>
      </w:r>
      <w:r>
        <w:rPr>
          <w:spacing w:val="49"/>
          <w:sz w:val="24"/>
          <w:szCs w:val="24"/>
        </w:rPr>
        <w:t> </w:t>
      </w:r>
      <w:r>
        <w:rPr>
          <w:w w:val="55"/>
          <w:sz w:val="24"/>
          <w:szCs w:val="24"/>
        </w:rPr>
        <w:t>სფეროს</w:t>
      </w:r>
      <w:r>
        <w:rPr>
          <w:spacing w:val="49"/>
          <w:sz w:val="24"/>
          <w:szCs w:val="24"/>
        </w:rPr>
        <w:t> </w:t>
      </w:r>
      <w:r>
        <w:rPr>
          <w:w w:val="55"/>
          <w:sz w:val="24"/>
          <w:szCs w:val="24"/>
        </w:rPr>
        <w:t>პოლიტიკის</w:t>
      </w:r>
      <w:r>
        <w:rPr>
          <w:spacing w:val="49"/>
          <w:sz w:val="24"/>
          <w:szCs w:val="24"/>
        </w:rPr>
        <w:t> </w:t>
      </w:r>
      <w:r>
        <w:rPr>
          <w:w w:val="55"/>
          <w:sz w:val="24"/>
          <w:szCs w:val="24"/>
        </w:rPr>
        <w:t>შემუშავება</w:t>
      </w:r>
      <w:r>
        <w:rPr>
          <w:spacing w:val="50"/>
          <w:sz w:val="24"/>
          <w:szCs w:val="24"/>
        </w:rPr>
        <w:t> </w:t>
      </w:r>
      <w:r>
        <w:rPr>
          <w:w w:val="55"/>
          <w:sz w:val="24"/>
          <w:szCs w:val="24"/>
        </w:rPr>
        <w:t>და</w:t>
      </w:r>
      <w:r>
        <w:rPr>
          <w:spacing w:val="49"/>
          <w:sz w:val="24"/>
          <w:szCs w:val="24"/>
        </w:rPr>
        <w:t> </w:t>
      </w:r>
      <w:r>
        <w:rPr>
          <w:spacing w:val="-2"/>
          <w:w w:val="55"/>
          <w:sz w:val="24"/>
          <w:szCs w:val="24"/>
        </w:rPr>
        <w:t>მართვა</w:t>
      </w:r>
    </w:p>
    <w:p>
      <w:pPr>
        <w:pStyle w:val="BodyText"/>
        <w:spacing w:line="216" w:lineRule="auto" w:before="292"/>
        <w:ind w:right="72"/>
        <w:jc w:val="both"/>
      </w:pPr>
      <w:r>
        <w:rPr/>
        <w:t>განათლების, კულტურისა და სპორტის მიმართულებით ერთიანი სახელმწიფო პოლიტიკის გატარება მიზნად ისახავს ერთიანი სახელმწიფო პოლიტიკის განხორციელებაში მხარდაჭერას, არსებული პრობლემებისა და ნაკლოვანებების იდენტიფიცირებას, პრობლემის აღმოსაფხვრელად პრიორიტეტების დასახვასა და შესაბამისი ქმედითი ღონისძიებების გატარებას.</w:t>
      </w:r>
    </w:p>
    <w:p>
      <w:pPr>
        <w:pStyle w:val="ListParagraph"/>
        <w:numPr>
          <w:ilvl w:val="1"/>
          <w:numId w:val="1"/>
        </w:numPr>
        <w:tabs>
          <w:tab w:pos="506" w:val="left" w:leader="none"/>
        </w:tabs>
        <w:spacing w:line="240" w:lineRule="auto" w:before="246" w:after="0"/>
        <w:ind w:left="506" w:right="0" w:hanging="419"/>
        <w:jc w:val="left"/>
        <w:rPr>
          <w:sz w:val="24"/>
          <w:szCs w:val="24"/>
        </w:rPr>
      </w:pPr>
      <w:r>
        <w:rPr>
          <w:w w:val="55"/>
          <w:sz w:val="24"/>
          <w:szCs w:val="24"/>
        </w:rPr>
        <w:t>განათლების</w:t>
      </w:r>
      <w:r>
        <w:rPr>
          <w:spacing w:val="9"/>
          <w:sz w:val="24"/>
          <w:szCs w:val="24"/>
        </w:rPr>
        <w:t> </w:t>
      </w:r>
      <w:r>
        <w:rPr>
          <w:spacing w:val="-2"/>
          <w:w w:val="60"/>
          <w:sz w:val="24"/>
          <w:szCs w:val="24"/>
        </w:rPr>
        <w:t>ხელშეწყობა</w:t>
      </w:r>
    </w:p>
    <w:p>
      <w:pPr>
        <w:pStyle w:val="BodyText"/>
        <w:spacing w:line="216" w:lineRule="auto" w:before="292"/>
        <w:ind w:right="77"/>
        <w:jc w:val="both"/>
      </w:pPr>
      <w:r>
        <w:rPr/>
        <w:t>მიზანია აფხაზეთის ზოგადსაგანმანათლებლო დაწესებულებებში ზოგადი განათლების ხარისხის ამაღლება, აფხაზეთიდან დევნილი ახალგაზრდების უმაღლესი განათლების ხელმისაწვდომობის </w:t>
      </w:r>
      <w:r>
        <w:rPr>
          <w:spacing w:val="-2"/>
        </w:rPr>
        <w:t>ხელშეწყობა.</w:t>
      </w:r>
    </w:p>
    <w:p>
      <w:pPr>
        <w:pStyle w:val="BodyText"/>
        <w:spacing w:line="216" w:lineRule="auto" w:before="287"/>
        <w:ind w:right="72"/>
        <w:jc w:val="both"/>
      </w:pPr>
      <w:r>
        <w:rPr/>
        <w:t>ითვალისწინებს ზოგადსაგანმანათლებლო დაწესებულებებში სწავლისა და სწავლების ხარისხის ამაღლების მხარდაჭერას, აფხაზური ენის პოპულარიზაციას, ქართული ენის სწავლების შენარჩუნებას და განვითარებას, ზოგადსაგანმანათლებლო დაწესებულებებში ინფრასტრუქტურული და მატერიალურ-ტექნიკური ბაზის გაუმჯობესებას, საგანმანათლებლო და აღმზრდელობით სფეროში დასაქმებულთა პროფესიულ განვითარებას, პროფესიული ორიენტაციისა და კარიერის დაგეგმვის, ინკლუზიური განათლებისა და ცხოვრების ჯანსაღი წესის ხელშეწყობას, არაფორმალური დისტანციური სწავლების მხარდაჭერას, პროფესიული და უმაღლესი განათლების მიღებას ქვეყნის შიგნით და მის ფარგლებს გარეთ მოქმედ უმაღლეს სასწავლებლებში, სასტიპენდიო კონკურსებს, ახალგაზრდების წახალისებას, მოტივაციის გაზრდას და ტექნოლოგიური განათლების ხელშეწყობას.</w:t>
      </w:r>
    </w:p>
    <w:p>
      <w:pPr>
        <w:pStyle w:val="ListParagraph"/>
        <w:numPr>
          <w:ilvl w:val="1"/>
          <w:numId w:val="1"/>
        </w:numPr>
        <w:tabs>
          <w:tab w:pos="506" w:val="left" w:leader="none"/>
        </w:tabs>
        <w:spacing w:line="240" w:lineRule="auto" w:before="248" w:after="0"/>
        <w:ind w:left="506" w:right="0" w:hanging="419"/>
        <w:jc w:val="left"/>
        <w:rPr>
          <w:sz w:val="24"/>
          <w:szCs w:val="24"/>
        </w:rPr>
      </w:pPr>
      <w:r>
        <w:rPr>
          <w:w w:val="55"/>
          <w:sz w:val="24"/>
          <w:szCs w:val="24"/>
        </w:rPr>
        <w:t>აფხაზეთის</w:t>
      </w:r>
      <w:r>
        <w:rPr>
          <w:spacing w:val="7"/>
          <w:sz w:val="24"/>
          <w:szCs w:val="24"/>
        </w:rPr>
        <w:t> </w:t>
      </w:r>
      <w:r>
        <w:rPr>
          <w:w w:val="55"/>
          <w:sz w:val="24"/>
          <w:szCs w:val="24"/>
        </w:rPr>
        <w:t>მეცნიერთა</w:t>
      </w:r>
      <w:r>
        <w:rPr>
          <w:spacing w:val="8"/>
          <w:sz w:val="24"/>
          <w:szCs w:val="24"/>
        </w:rPr>
        <w:t> </w:t>
      </w:r>
      <w:r>
        <w:rPr>
          <w:spacing w:val="-2"/>
          <w:w w:val="55"/>
          <w:sz w:val="24"/>
          <w:szCs w:val="24"/>
        </w:rPr>
        <w:t>მხარდაჭერა</w:t>
      </w:r>
    </w:p>
    <w:p>
      <w:pPr>
        <w:pStyle w:val="BodyText"/>
        <w:spacing w:line="216" w:lineRule="auto" w:before="292"/>
        <w:ind w:right="79"/>
        <w:jc w:val="both"/>
      </w:pPr>
      <w:r>
        <w:rPr/>
        <w:t>მიზანია აფხაზეთიდან დევნილი მეცნიერების მხარდაჭერა და მათი სამეცნიერო კვლევებში ჩართულობის ხელშეწყობა.</w:t>
      </w:r>
    </w:p>
    <w:p>
      <w:pPr>
        <w:pStyle w:val="BodyText"/>
        <w:spacing w:after="0" w:line="216" w:lineRule="auto"/>
        <w:jc w:val="both"/>
        <w:sectPr>
          <w:pgSz w:w="11900" w:h="16840"/>
          <w:pgMar w:header="0" w:footer="178" w:top="20" w:bottom="380" w:left="283" w:right="141"/>
        </w:sectPr>
      </w:pPr>
    </w:p>
    <w:p>
      <w:pPr>
        <w:pStyle w:val="ListParagraph"/>
        <w:numPr>
          <w:ilvl w:val="1"/>
          <w:numId w:val="1"/>
        </w:numPr>
        <w:tabs>
          <w:tab w:pos="506" w:val="left" w:leader="none"/>
        </w:tabs>
        <w:spacing w:line="315" w:lineRule="exact" w:before="0" w:after="0"/>
        <w:ind w:left="506" w:right="0" w:hanging="419"/>
        <w:jc w:val="left"/>
        <w:rPr>
          <w:sz w:val="24"/>
          <w:szCs w:val="24"/>
        </w:rPr>
      </w:pPr>
      <w:r>
        <w:rPr>
          <w:spacing w:val="2"/>
          <w:w w:val="55"/>
          <w:sz w:val="24"/>
          <w:szCs w:val="24"/>
        </w:rPr>
        <w:t>წარმატებულ</w:t>
      </w:r>
      <w:r>
        <w:rPr>
          <w:spacing w:val="39"/>
          <w:sz w:val="24"/>
          <w:szCs w:val="24"/>
        </w:rPr>
        <w:t> </w:t>
      </w:r>
      <w:r>
        <w:rPr>
          <w:spacing w:val="2"/>
          <w:w w:val="55"/>
          <w:sz w:val="24"/>
          <w:szCs w:val="24"/>
        </w:rPr>
        <w:t>ხელოვანთა</w:t>
      </w:r>
      <w:r>
        <w:rPr>
          <w:spacing w:val="39"/>
          <w:sz w:val="24"/>
          <w:szCs w:val="24"/>
        </w:rPr>
        <w:t> </w:t>
      </w:r>
      <w:r>
        <w:rPr>
          <w:spacing w:val="2"/>
          <w:w w:val="55"/>
          <w:sz w:val="24"/>
          <w:szCs w:val="24"/>
        </w:rPr>
        <w:t>და</w:t>
      </w:r>
      <w:r>
        <w:rPr>
          <w:spacing w:val="40"/>
          <w:sz w:val="24"/>
          <w:szCs w:val="24"/>
        </w:rPr>
        <w:t> </w:t>
      </w:r>
      <w:r>
        <w:rPr>
          <w:spacing w:val="2"/>
          <w:w w:val="55"/>
          <w:sz w:val="24"/>
          <w:szCs w:val="24"/>
        </w:rPr>
        <w:t>სპორტსმენთა</w:t>
      </w:r>
      <w:r>
        <w:rPr>
          <w:spacing w:val="39"/>
          <w:sz w:val="24"/>
          <w:szCs w:val="24"/>
        </w:rPr>
        <w:t> </w:t>
      </w:r>
      <w:r>
        <w:rPr>
          <w:spacing w:val="-2"/>
          <w:w w:val="55"/>
          <w:sz w:val="24"/>
          <w:szCs w:val="24"/>
        </w:rPr>
        <w:t>მხარდაჭერა</w:t>
      </w:r>
    </w:p>
    <w:p>
      <w:pPr>
        <w:pStyle w:val="BodyText"/>
        <w:spacing w:line="216" w:lineRule="auto" w:before="292"/>
        <w:ind w:right="78"/>
        <w:jc w:val="both"/>
      </w:pPr>
      <w:r>
        <w:rPr/>
        <w:t>მიზანია კულტურისა და სპორტის სფეროში თავისუფალი, დაცული და კონკურენტული გარემოს ჩამოყალიბება, სხვადასხვა თაობის</w:t>
      </w:r>
      <w:r>
        <w:rPr>
          <w:spacing w:val="-9"/>
        </w:rPr>
        <w:t> </w:t>
      </w:r>
      <w:r>
        <w:rPr/>
        <w:t>წარმატებული ხელოვანებისა</w:t>
      </w:r>
      <w:r>
        <w:rPr>
          <w:spacing w:val="-1"/>
        </w:rPr>
        <w:t> </w:t>
      </w:r>
      <w:r>
        <w:rPr/>
        <w:t>და</w:t>
      </w:r>
      <w:r>
        <w:rPr>
          <w:spacing w:val="-9"/>
        </w:rPr>
        <w:t> </w:t>
      </w:r>
      <w:r>
        <w:rPr/>
        <w:t>სპორტსმენების</w:t>
      </w:r>
      <w:r>
        <w:rPr>
          <w:spacing w:val="-3"/>
        </w:rPr>
        <w:t> </w:t>
      </w:r>
      <w:r>
        <w:rPr/>
        <w:t>მხარდაჭერა,</w:t>
      </w:r>
      <w:r>
        <w:rPr>
          <w:spacing w:val="-3"/>
        </w:rPr>
        <w:t> </w:t>
      </w:r>
      <w:r>
        <w:rPr/>
        <w:t>მათი წახალისება და ხელშეწყობა. კულტურის, ხელოვნების სხვადასხვა დარგისა და სპორტის სფეროს მხარდაჭერის გაძლიერება, საზოგადოების ყველა ფენის სამშვიდობო პროცესებში აქტიური </w:t>
      </w:r>
      <w:r>
        <w:rPr>
          <w:spacing w:val="-2"/>
        </w:rPr>
        <w:t>ჩართულობა.</w:t>
      </w:r>
    </w:p>
    <w:p>
      <w:pPr>
        <w:pStyle w:val="ListParagraph"/>
        <w:numPr>
          <w:ilvl w:val="1"/>
          <w:numId w:val="1"/>
        </w:numPr>
        <w:tabs>
          <w:tab w:pos="506" w:val="left" w:leader="none"/>
        </w:tabs>
        <w:spacing w:line="240" w:lineRule="auto" w:before="246" w:after="0"/>
        <w:ind w:left="506" w:right="0" w:hanging="419"/>
        <w:jc w:val="left"/>
        <w:rPr>
          <w:sz w:val="24"/>
          <w:szCs w:val="24"/>
        </w:rPr>
      </w:pPr>
      <w:r>
        <w:rPr>
          <w:w w:val="60"/>
          <w:sz w:val="24"/>
          <w:szCs w:val="24"/>
        </w:rPr>
        <w:t>კულტურულ</w:t>
      </w:r>
      <w:r>
        <w:rPr>
          <w:spacing w:val="49"/>
          <w:sz w:val="24"/>
          <w:szCs w:val="24"/>
        </w:rPr>
        <w:t> </w:t>
      </w:r>
      <w:r>
        <w:rPr>
          <w:w w:val="60"/>
          <w:sz w:val="24"/>
          <w:szCs w:val="24"/>
        </w:rPr>
        <w:t>ფასეულობათა</w:t>
      </w:r>
      <w:r>
        <w:rPr>
          <w:spacing w:val="49"/>
          <w:sz w:val="24"/>
          <w:szCs w:val="24"/>
        </w:rPr>
        <w:t> </w:t>
      </w:r>
      <w:r>
        <w:rPr>
          <w:w w:val="60"/>
          <w:sz w:val="24"/>
          <w:szCs w:val="24"/>
        </w:rPr>
        <w:t>დაცვა</w:t>
      </w:r>
      <w:r>
        <w:rPr>
          <w:spacing w:val="49"/>
          <w:sz w:val="24"/>
          <w:szCs w:val="24"/>
        </w:rPr>
        <w:t> </w:t>
      </w:r>
      <w:r>
        <w:rPr>
          <w:w w:val="60"/>
          <w:sz w:val="24"/>
          <w:szCs w:val="24"/>
        </w:rPr>
        <w:t>და</w:t>
      </w:r>
      <w:r>
        <w:rPr>
          <w:spacing w:val="49"/>
          <w:sz w:val="24"/>
          <w:szCs w:val="24"/>
        </w:rPr>
        <w:t> </w:t>
      </w:r>
      <w:r>
        <w:rPr>
          <w:spacing w:val="-2"/>
          <w:w w:val="60"/>
          <w:sz w:val="24"/>
          <w:szCs w:val="24"/>
        </w:rPr>
        <w:t>პოპულარიზაცია</w:t>
      </w:r>
    </w:p>
    <w:p>
      <w:pPr>
        <w:pStyle w:val="BodyText"/>
        <w:spacing w:line="216" w:lineRule="auto" w:before="293"/>
        <w:ind w:right="73"/>
        <w:jc w:val="both"/>
      </w:pPr>
      <w:r>
        <w:rPr/>
        <w:t>მიზანია აფხაზეთის კულტურული მემკვიდრეობის დაცვა და პოპულარიზაცია. აფხაზეთში კულტურული მემკვიდრეობა კარგავს თავის ავთენტურობას და უნიკალურობას. მნიშვნელოვანია აფხაზეთის ტერიტორიაზე არსებული მრავალფეროვანი კულტურული მემკვიდრეობის სრულფასოვნად შესწავლა და შენარჩუნება; ქართველი და აფხაზი ხალხის საერთო ისტორიული მეხსიერების, ფაქტებისა და მოვლენების ფართო საზოგადოების წინაშე წარდგენა, გადაცემა მომავალი თაობებისათვის; კულტურათაშორისი დიალოგის წარმართვისათვის საგამომცემლო საქმიანობის </w:t>
      </w:r>
      <w:r>
        <w:rPr>
          <w:spacing w:val="-2"/>
        </w:rPr>
        <w:t>ხელშეწყობა.</w:t>
      </w:r>
    </w:p>
    <w:p>
      <w:pPr>
        <w:pStyle w:val="ListParagraph"/>
        <w:numPr>
          <w:ilvl w:val="1"/>
          <w:numId w:val="1"/>
        </w:numPr>
        <w:tabs>
          <w:tab w:pos="506" w:val="left" w:leader="none"/>
        </w:tabs>
        <w:spacing w:line="240" w:lineRule="auto" w:before="247" w:after="0"/>
        <w:ind w:left="506" w:right="0" w:hanging="419"/>
        <w:jc w:val="left"/>
        <w:rPr>
          <w:sz w:val="24"/>
          <w:szCs w:val="24"/>
        </w:rPr>
      </w:pPr>
      <w:r>
        <w:rPr>
          <w:w w:val="55"/>
          <w:sz w:val="24"/>
          <w:szCs w:val="24"/>
        </w:rPr>
        <w:t>თეატრალური,</w:t>
      </w:r>
      <w:r>
        <w:rPr>
          <w:spacing w:val="41"/>
          <w:sz w:val="24"/>
          <w:szCs w:val="24"/>
        </w:rPr>
        <w:t> </w:t>
      </w:r>
      <w:r>
        <w:rPr>
          <w:w w:val="55"/>
          <w:sz w:val="24"/>
          <w:szCs w:val="24"/>
        </w:rPr>
        <w:t>სასცენო</w:t>
      </w:r>
      <w:r>
        <w:rPr>
          <w:spacing w:val="42"/>
          <w:sz w:val="24"/>
          <w:szCs w:val="24"/>
        </w:rPr>
        <w:t> </w:t>
      </w:r>
      <w:r>
        <w:rPr>
          <w:w w:val="55"/>
          <w:sz w:val="24"/>
          <w:szCs w:val="24"/>
        </w:rPr>
        <w:t>და</w:t>
      </w:r>
      <w:r>
        <w:rPr>
          <w:spacing w:val="42"/>
          <w:sz w:val="24"/>
          <w:szCs w:val="24"/>
        </w:rPr>
        <w:t> </w:t>
      </w:r>
      <w:r>
        <w:rPr>
          <w:w w:val="55"/>
          <w:sz w:val="24"/>
          <w:szCs w:val="24"/>
        </w:rPr>
        <w:t>სამუსიკო</w:t>
      </w:r>
      <w:r>
        <w:rPr>
          <w:spacing w:val="42"/>
          <w:sz w:val="24"/>
          <w:szCs w:val="24"/>
        </w:rPr>
        <w:t> </w:t>
      </w:r>
      <w:r>
        <w:rPr>
          <w:w w:val="55"/>
          <w:sz w:val="24"/>
          <w:szCs w:val="24"/>
        </w:rPr>
        <w:t>ხელოვნების</w:t>
      </w:r>
      <w:r>
        <w:rPr>
          <w:spacing w:val="42"/>
          <w:sz w:val="24"/>
          <w:szCs w:val="24"/>
        </w:rPr>
        <w:t> </w:t>
      </w:r>
      <w:r>
        <w:rPr>
          <w:spacing w:val="-2"/>
          <w:w w:val="55"/>
          <w:sz w:val="24"/>
          <w:szCs w:val="24"/>
        </w:rPr>
        <w:t>ხელშეწყობა</w:t>
      </w:r>
    </w:p>
    <w:p>
      <w:pPr>
        <w:pStyle w:val="BodyText"/>
        <w:spacing w:line="216" w:lineRule="auto" w:before="292"/>
        <w:ind w:right="74"/>
        <w:jc w:val="both"/>
      </w:pPr>
      <w:r>
        <w:rPr/>
        <w:t>აფხაზეთის კულტურის, როგორც ერთიანი ქართული კულტურული სივრცის განუყოფელი ნაწილის თვითმყოფადობის შენარჩუნება გლობალური გამოწვევების ფონზე უაღრესად მნიშვნელოვანია, რაც ხელოვნების დარგში მოღვაწე შემოქმედებითი კოლექტივების საქმიანობის მხარდაჭერით მიიღწევა.</w:t>
      </w:r>
    </w:p>
    <w:p>
      <w:pPr>
        <w:pStyle w:val="BodyText"/>
        <w:spacing w:line="216" w:lineRule="auto" w:before="287"/>
        <w:ind w:right="70"/>
        <w:jc w:val="both"/>
      </w:pPr>
      <w:r>
        <w:rPr/>
        <w:t>ქართული თეატრალური ხელოვნების განვითარების ხელშეწყობა, საზოგადოებისათვის აქტუალური თემების სცენაზე წარმოჩენა, იძულებით გადაადგილებულ პირთა კულტურული ცხოვრების გამრავალფეროვნება და მაყურებლის სულიერ განვითარებაზე ზრუნვა სსიპ სოხუმის კონსტანტინე გამსახურდიას სახელობის პროფესიული სახელმწიფო დრამატული თეატრისა, სსიპ სოხუმის გიორგი რატიანის სახელობის მოზარდ მაყურებელთა პროფესიული სახელმწიფო თეატრის და საჯარო სამართლის იურიდიულ პირს აფხაზეთის ავტონომიური რესპუბლიკის პროფესიული სახელმწიფო ინტეგრირებული თეატრს ,,აზდაკის ბაღი’’ -ს საქმიანობის ძირითად მიმართულებას წარმოადგენს.</w:t>
      </w:r>
    </w:p>
    <w:p>
      <w:pPr>
        <w:pStyle w:val="BodyText"/>
        <w:spacing w:line="216" w:lineRule="auto" w:before="289"/>
        <w:ind w:right="76"/>
        <w:jc w:val="both"/>
      </w:pPr>
      <w:r>
        <w:rPr/>
        <w:t>ქართულ-აფხაზური მუსიკალური ხელოვნებისა და ქორეოგრაფიის განვითარება, მსოფლიო საგუნდო და აკადემიური მუსიკალური ხელოვნების პოპულარიზაცია საქართველოში და მის ფარგლებს გარეთ წარმატებით ხორციელდება სსიპ აფხაზეთის სიმღერისა და ცეკვის სახელმწიფო აკადემიური ანსამბლის „აფხაზეთი“, სსიპ „გურამ ყურაშვილის სახელობის აფხაზეთის სახელმწიფო საგუნდო კაპელი“-სა, და ა(ა)იპ აფხაზეთის სიმღერის სახელმწიფო ანსამბლის შავნაბადა შემოქმედებითი </w:t>
      </w:r>
      <w:r>
        <w:rPr>
          <w:spacing w:val="-2"/>
        </w:rPr>
        <w:t>საქმიანობით.</w:t>
      </w:r>
    </w:p>
    <w:p>
      <w:pPr>
        <w:pStyle w:val="ListParagraph"/>
        <w:numPr>
          <w:ilvl w:val="1"/>
          <w:numId w:val="1"/>
        </w:numPr>
        <w:tabs>
          <w:tab w:pos="506" w:val="left" w:leader="none"/>
        </w:tabs>
        <w:spacing w:line="240" w:lineRule="auto" w:before="246" w:after="0"/>
        <w:ind w:left="506" w:right="0" w:hanging="419"/>
        <w:jc w:val="left"/>
        <w:rPr>
          <w:sz w:val="24"/>
          <w:szCs w:val="24"/>
        </w:rPr>
      </w:pPr>
      <w:r>
        <w:rPr>
          <w:w w:val="60"/>
          <w:sz w:val="24"/>
          <w:szCs w:val="24"/>
        </w:rPr>
        <w:t>კულტურული</w:t>
      </w:r>
      <w:r>
        <w:rPr>
          <w:spacing w:val="15"/>
          <w:sz w:val="24"/>
          <w:szCs w:val="24"/>
        </w:rPr>
        <w:t> </w:t>
      </w:r>
      <w:r>
        <w:rPr>
          <w:w w:val="60"/>
          <w:sz w:val="24"/>
          <w:szCs w:val="24"/>
        </w:rPr>
        <w:t>ღონისძიებების</w:t>
      </w:r>
      <w:r>
        <w:rPr>
          <w:spacing w:val="15"/>
          <w:sz w:val="24"/>
          <w:szCs w:val="24"/>
        </w:rPr>
        <w:t> </w:t>
      </w:r>
      <w:r>
        <w:rPr>
          <w:spacing w:val="-2"/>
          <w:w w:val="60"/>
          <w:sz w:val="24"/>
          <w:szCs w:val="24"/>
        </w:rPr>
        <w:t>მხარდაჭრა</w:t>
      </w:r>
    </w:p>
    <w:p>
      <w:pPr>
        <w:pStyle w:val="BodyText"/>
        <w:spacing w:line="216" w:lineRule="auto" w:before="293"/>
        <w:ind w:right="69"/>
        <w:jc w:val="both"/>
      </w:pPr>
      <w:r>
        <w:rPr/>
        <w:t>მიზანია ქართულ-აფხაზური კულტურის განვითარება და პოპულარიზაცია, როგორც ქვეყნის შიგნით, ასევე ფარგლებს გარეთ; პროგრამა ითვალისწინებს ქართულ-აფხაზური შემოქმედებითი პროცესების სტიმულირებას, ხელოვანი ადამიანების საქმიანობის აქტუალიზაციას, კულტურის ტრადიციული და ახალი დარგების (საშემსრულებლო, ვიზუალური, შემოქმედებითი მიმართულებების და სხვა) გაძლიერებას, აფხაზეთის შესახებ ახალგაზრდებში ცნობიერების ამაღლებას, კულტურის სხვადასხვა სფეროს წარმომადგენლების ფესტივალებსა და კონკურსებში მონაწილეობის მიღების ხელშეწყობას, ტრადიციული და სახალხო დღესასწაულების, შემოქმედებითი და საიუბილეო საღამოების, გამოფენებისა და სხვა კულტურული ღონისძიებების განხორციელებას.</w:t>
      </w:r>
    </w:p>
    <w:p>
      <w:pPr>
        <w:pStyle w:val="BodyText"/>
        <w:spacing w:before="248"/>
        <w:rPr>
          <w:rFonts w:ascii="Segoe UI Symbol" w:hAnsi="Segoe UI Symbol" w:cs="Segoe UI Symbol" w:eastAsia="Segoe UI Symbol"/>
        </w:rPr>
      </w:pPr>
      <w:r>
        <w:rPr>
          <w:rFonts w:ascii="Segoe UI Symbol" w:hAnsi="Segoe UI Symbol" w:cs="Segoe UI Symbol" w:eastAsia="Segoe UI Symbol"/>
          <w:w w:val="65"/>
        </w:rPr>
        <w:t>3.8</w:t>
      </w:r>
      <w:r>
        <w:rPr>
          <w:rFonts w:ascii="Segoe UI Symbol" w:hAnsi="Segoe UI Symbol" w:cs="Segoe UI Symbol" w:eastAsia="Segoe UI Symbol"/>
          <w:spacing w:val="-12"/>
        </w:rPr>
        <w:t> </w:t>
      </w:r>
      <w:r>
        <w:rPr>
          <w:rFonts w:ascii="Segoe UI Symbol" w:hAnsi="Segoe UI Symbol" w:cs="Segoe UI Symbol" w:eastAsia="Segoe UI Symbol"/>
          <w:w w:val="65"/>
        </w:rPr>
        <w:t>სპორტის</w:t>
      </w:r>
      <w:r>
        <w:rPr>
          <w:rFonts w:ascii="Segoe UI Symbol" w:hAnsi="Segoe UI Symbol" w:cs="Segoe UI Symbol" w:eastAsia="Segoe UI Symbol"/>
          <w:spacing w:val="-11"/>
        </w:rPr>
        <w:t> </w:t>
      </w:r>
      <w:r>
        <w:rPr>
          <w:rFonts w:ascii="Segoe UI Symbol" w:hAnsi="Segoe UI Symbol" w:cs="Segoe UI Symbol" w:eastAsia="Segoe UI Symbol"/>
          <w:spacing w:val="-2"/>
          <w:w w:val="60"/>
        </w:rPr>
        <w:t>ხელშეწყობა</w:t>
      </w:r>
    </w:p>
    <w:p>
      <w:pPr>
        <w:pStyle w:val="BodyText"/>
        <w:spacing w:line="216" w:lineRule="auto" w:before="292"/>
        <w:ind w:right="79"/>
        <w:jc w:val="both"/>
      </w:pPr>
      <w:r>
        <w:rPr/>
        <w:t>მიზანია სპორტის სხვადასხვა სახეობისა და აფხაზეთიდან დევნილი სპორტსმენების მხარდაჭერა, ახალგაზრდების განვითარების ხელშეწყობა.</w:t>
      </w:r>
    </w:p>
    <w:p>
      <w:pPr>
        <w:pStyle w:val="BodyText"/>
        <w:spacing w:line="216" w:lineRule="auto" w:before="286"/>
        <w:ind w:right="70"/>
        <w:jc w:val="both"/>
      </w:pPr>
      <w:r>
        <w:rPr/>
        <w:t>პროგრამა ითვალისწინებს სპორტული და ახალგაზრდული პროექტების ფინანსურ უზრუნველყოფას, თავისუფალი</w:t>
      </w:r>
      <w:r>
        <w:rPr>
          <w:spacing w:val="72"/>
        </w:rPr>
        <w:t> </w:t>
      </w:r>
      <w:r>
        <w:rPr/>
        <w:t>სტილით</w:t>
      </w:r>
      <w:r>
        <w:rPr>
          <w:spacing w:val="68"/>
        </w:rPr>
        <w:t> </w:t>
      </w:r>
      <w:r>
        <w:rPr/>
        <w:t>ჭიდაობის</w:t>
      </w:r>
      <w:r>
        <w:rPr>
          <w:spacing w:val="40"/>
        </w:rPr>
        <w:t> </w:t>
      </w:r>
      <w:r>
        <w:rPr/>
        <w:t>განვითარებასა</w:t>
      </w:r>
      <w:r>
        <w:rPr>
          <w:spacing w:val="40"/>
        </w:rPr>
        <w:t> </w:t>
      </w:r>
      <w:r>
        <w:rPr/>
        <w:t>და</w:t>
      </w:r>
      <w:r>
        <w:rPr>
          <w:spacing w:val="40"/>
        </w:rPr>
        <w:t> </w:t>
      </w:r>
      <w:r>
        <w:rPr/>
        <w:t>ცხოვრების</w:t>
      </w:r>
      <w:r>
        <w:rPr>
          <w:spacing w:val="40"/>
        </w:rPr>
        <w:t> </w:t>
      </w:r>
      <w:r>
        <w:rPr/>
        <w:t>ჯანსაღი</w:t>
      </w:r>
      <w:r>
        <w:rPr>
          <w:spacing w:val="40"/>
        </w:rPr>
        <w:t> </w:t>
      </w:r>
      <w:r>
        <w:rPr/>
        <w:t>წესის</w:t>
      </w:r>
      <w:r>
        <w:rPr>
          <w:spacing w:val="40"/>
        </w:rPr>
        <w:t> </w:t>
      </w:r>
      <w:r>
        <w:rPr/>
        <w:t>პოპულარიზაციას,</w:t>
      </w:r>
    </w:p>
    <w:p>
      <w:pPr>
        <w:pStyle w:val="BodyText"/>
        <w:spacing w:after="0" w:line="216" w:lineRule="auto"/>
        <w:jc w:val="both"/>
        <w:sectPr>
          <w:pgSz w:w="11900" w:h="16840"/>
          <w:pgMar w:header="0" w:footer="178" w:top="40" w:bottom="380" w:left="283" w:right="141"/>
        </w:sectPr>
      </w:pPr>
    </w:p>
    <w:p>
      <w:pPr>
        <w:pStyle w:val="BodyText"/>
        <w:spacing w:line="216" w:lineRule="auto" w:before="32"/>
        <w:ind w:right="82"/>
        <w:jc w:val="both"/>
      </w:pPr>
      <w:r>
        <w:rPr/>
        <w:t>აფხაზეთიდან დევნილი წარმატებული სპორტსმენების დაჯილდოებას/წახალისებას, აფხაზეთის (აფხაზეთთან დაკავშირებული) სახელით მოასპარეზე სპორტული გუნდების/კლუბების ფინანსურ </w:t>
      </w:r>
      <w:r>
        <w:rPr>
          <w:spacing w:val="-2"/>
        </w:rPr>
        <w:t>მხარდაჭერას.</w:t>
      </w:r>
    </w:p>
    <w:p>
      <w:pPr>
        <w:pStyle w:val="ListParagraph"/>
        <w:numPr>
          <w:ilvl w:val="1"/>
          <w:numId w:val="2"/>
        </w:numPr>
        <w:tabs>
          <w:tab w:pos="506" w:val="left" w:leader="none"/>
        </w:tabs>
        <w:spacing w:line="240" w:lineRule="auto" w:before="245" w:after="0"/>
        <w:ind w:left="506" w:right="0" w:hanging="419"/>
        <w:jc w:val="left"/>
        <w:rPr>
          <w:sz w:val="24"/>
          <w:szCs w:val="24"/>
        </w:rPr>
      </w:pPr>
      <w:r>
        <w:rPr>
          <w:w w:val="60"/>
          <w:sz w:val="24"/>
          <w:szCs w:val="24"/>
        </w:rPr>
        <w:t>ახალგაზრდულ</w:t>
      </w:r>
      <w:r>
        <w:rPr>
          <w:spacing w:val="-11"/>
          <w:sz w:val="24"/>
          <w:szCs w:val="24"/>
        </w:rPr>
        <w:t> </w:t>
      </w:r>
      <w:r>
        <w:rPr>
          <w:w w:val="60"/>
          <w:sz w:val="24"/>
          <w:szCs w:val="24"/>
        </w:rPr>
        <w:t>საქმეთა</w:t>
      </w:r>
      <w:r>
        <w:rPr>
          <w:spacing w:val="-10"/>
          <w:sz w:val="24"/>
          <w:szCs w:val="24"/>
        </w:rPr>
        <w:t> </w:t>
      </w:r>
      <w:r>
        <w:rPr>
          <w:spacing w:val="-2"/>
          <w:w w:val="60"/>
          <w:sz w:val="24"/>
          <w:szCs w:val="24"/>
        </w:rPr>
        <w:t>ხელშეწყობა</w:t>
      </w:r>
    </w:p>
    <w:p>
      <w:pPr>
        <w:pStyle w:val="BodyText"/>
        <w:spacing w:line="216" w:lineRule="auto" w:before="293"/>
        <w:ind w:right="72"/>
        <w:jc w:val="both"/>
      </w:pPr>
      <w:r>
        <w:rPr/>
        <w:t>მიზანია ახალგაზრდების პიროვნული, პროფესიული და სოციალური განვითარების ხელშეწყობა, მათთვის უსაფრთხო, ხელმისაწვდომი და შესაძლებლობებით სავსე გარემოს შექმნა.ხელს შეუწყობს ახალგაზრდების განათლების, ლიდერობის, სამოქალაქო ჩართულობის, სოციალური ინოვაციისა და აქტიური მოქალაქეობის გაძლიერებას, რათა მათ შეძლონ საკუთარი პოტენციალის რეალიზება, მონაწილეობა გადაწყვეტილებების მიღების პროცესებში და პოზიტიური ცვლილებების შექმნა ადგილობრივ და ეროვნულ დონეზე.</w:t>
      </w:r>
    </w:p>
    <w:p>
      <w:pPr>
        <w:pStyle w:val="ListParagraph"/>
        <w:numPr>
          <w:ilvl w:val="1"/>
          <w:numId w:val="2"/>
        </w:numPr>
        <w:tabs>
          <w:tab w:pos="627" w:val="left" w:leader="none"/>
        </w:tabs>
        <w:spacing w:line="240" w:lineRule="auto" w:before="246" w:after="0"/>
        <w:ind w:left="627" w:right="0" w:hanging="540"/>
        <w:jc w:val="left"/>
        <w:rPr>
          <w:sz w:val="24"/>
          <w:szCs w:val="24"/>
        </w:rPr>
      </w:pPr>
      <w:r>
        <w:rPr>
          <w:w w:val="55"/>
          <w:sz w:val="24"/>
          <w:szCs w:val="24"/>
        </w:rPr>
        <w:t>აფხაზეთის</w:t>
      </w:r>
      <w:r>
        <w:rPr>
          <w:spacing w:val="10"/>
          <w:sz w:val="24"/>
          <w:szCs w:val="24"/>
        </w:rPr>
        <w:t> </w:t>
      </w:r>
      <w:r>
        <w:rPr>
          <w:w w:val="55"/>
          <w:sz w:val="24"/>
          <w:szCs w:val="24"/>
        </w:rPr>
        <w:t>შესახებ</w:t>
      </w:r>
      <w:r>
        <w:rPr>
          <w:spacing w:val="11"/>
          <w:sz w:val="24"/>
          <w:szCs w:val="24"/>
        </w:rPr>
        <w:t> </w:t>
      </w:r>
      <w:r>
        <w:rPr>
          <w:w w:val="55"/>
          <w:sz w:val="24"/>
          <w:szCs w:val="24"/>
        </w:rPr>
        <w:t>ისტორიული</w:t>
      </w:r>
      <w:r>
        <w:rPr>
          <w:spacing w:val="11"/>
          <w:sz w:val="24"/>
          <w:szCs w:val="24"/>
        </w:rPr>
        <w:t> </w:t>
      </w:r>
      <w:r>
        <w:rPr>
          <w:w w:val="55"/>
          <w:sz w:val="24"/>
          <w:szCs w:val="24"/>
        </w:rPr>
        <w:t>დოკუმენტების</w:t>
      </w:r>
      <w:r>
        <w:rPr>
          <w:spacing w:val="11"/>
          <w:sz w:val="24"/>
          <w:szCs w:val="24"/>
        </w:rPr>
        <w:t> </w:t>
      </w:r>
      <w:r>
        <w:rPr>
          <w:w w:val="55"/>
          <w:sz w:val="24"/>
          <w:szCs w:val="24"/>
        </w:rPr>
        <w:t>ბაზის</w:t>
      </w:r>
      <w:r>
        <w:rPr>
          <w:spacing w:val="11"/>
          <w:sz w:val="24"/>
          <w:szCs w:val="24"/>
        </w:rPr>
        <w:t> </w:t>
      </w:r>
      <w:r>
        <w:rPr>
          <w:w w:val="55"/>
          <w:sz w:val="24"/>
          <w:szCs w:val="24"/>
        </w:rPr>
        <w:t>შექმნა</w:t>
      </w:r>
      <w:r>
        <w:rPr>
          <w:spacing w:val="10"/>
          <w:sz w:val="24"/>
          <w:szCs w:val="24"/>
        </w:rPr>
        <w:t> </w:t>
      </w:r>
      <w:r>
        <w:rPr>
          <w:w w:val="55"/>
          <w:sz w:val="24"/>
          <w:szCs w:val="24"/>
        </w:rPr>
        <w:t>და</w:t>
      </w:r>
      <w:r>
        <w:rPr>
          <w:spacing w:val="11"/>
          <w:sz w:val="24"/>
          <w:szCs w:val="24"/>
        </w:rPr>
        <w:t> </w:t>
      </w:r>
      <w:r>
        <w:rPr>
          <w:spacing w:val="-2"/>
          <w:w w:val="55"/>
          <w:sz w:val="24"/>
          <w:szCs w:val="24"/>
        </w:rPr>
        <w:t>გამოცემა</w:t>
      </w:r>
    </w:p>
    <w:p>
      <w:pPr>
        <w:pStyle w:val="BodyText"/>
        <w:spacing w:line="216" w:lineRule="auto" w:before="279"/>
        <w:ind w:right="69"/>
        <w:jc w:val="both"/>
      </w:pPr>
      <w:r>
        <w:rPr/>
        <w:t>პროგრამის მიზანია აფხაზეთის შესახებ მატერიალური ფორმის ან/და ელექტრონულ მატარებელზე გადატანილი ისტორიული დოკუმენტების მოძიება და ისეთი მასალებით შევსება, რომლებსაც აქვთ ისტორიული, რელიგიური, მეცნიერული, პოლიტიკური, ეკონომიკური, კულტურული, სახელმწიფო</w:t>
      </w:r>
      <w:r>
        <w:rPr>
          <w:spacing w:val="40"/>
        </w:rPr>
        <w:t> </w:t>
      </w:r>
      <w:r>
        <w:rPr/>
        <w:t>ან საზოგადოებრივი ღირებულება. ელექტრონული ბიბლიოთეკის სრულყოფის მიზნით დაგეგმილია ზემოაღნიშნული დოკუმენტების ასლების სახით სახელმწიფო შესყიდვა და ციფრულად ასახვა ციფრული ტექნოლოგიების გამოყენებით. მოძიებული მასალების საზოგადოებრივი და პოლიტიკური მნიშვნელობის გათვალისწინებით მიზანშეწონილია მათი გამოცემის უზრუნველყოფა.</w:t>
      </w:r>
    </w:p>
    <w:p>
      <w:pPr>
        <w:pStyle w:val="ListParagraph"/>
        <w:numPr>
          <w:ilvl w:val="0"/>
          <w:numId w:val="1"/>
        </w:numPr>
        <w:tabs>
          <w:tab w:pos="326" w:val="left" w:leader="none"/>
        </w:tabs>
        <w:spacing w:line="240" w:lineRule="auto" w:before="247" w:after="0"/>
        <w:ind w:left="326" w:right="0" w:hanging="239"/>
        <w:jc w:val="left"/>
        <w:rPr>
          <w:sz w:val="24"/>
          <w:szCs w:val="24"/>
        </w:rPr>
      </w:pPr>
      <w:r>
        <w:rPr>
          <w:spacing w:val="2"/>
          <w:w w:val="55"/>
          <w:sz w:val="24"/>
          <w:szCs w:val="24"/>
        </w:rPr>
        <w:t>აფხაზეთის</w:t>
      </w:r>
      <w:r>
        <w:rPr>
          <w:spacing w:val="38"/>
          <w:sz w:val="24"/>
          <w:szCs w:val="24"/>
        </w:rPr>
        <w:t> </w:t>
      </w:r>
      <w:r>
        <w:rPr>
          <w:spacing w:val="2"/>
          <w:w w:val="55"/>
          <w:sz w:val="24"/>
          <w:szCs w:val="24"/>
        </w:rPr>
        <w:t>ტერიტორიაზე</w:t>
      </w:r>
      <w:r>
        <w:rPr>
          <w:spacing w:val="38"/>
          <w:sz w:val="24"/>
          <w:szCs w:val="24"/>
        </w:rPr>
        <w:t> </w:t>
      </w:r>
      <w:r>
        <w:rPr>
          <w:spacing w:val="2"/>
          <w:w w:val="55"/>
          <w:sz w:val="24"/>
          <w:szCs w:val="24"/>
        </w:rPr>
        <w:t>მცხოვრებ</w:t>
      </w:r>
      <w:r>
        <w:rPr>
          <w:spacing w:val="38"/>
          <w:sz w:val="24"/>
          <w:szCs w:val="24"/>
        </w:rPr>
        <w:t> </w:t>
      </w:r>
      <w:r>
        <w:rPr>
          <w:spacing w:val="2"/>
          <w:w w:val="55"/>
          <w:sz w:val="24"/>
          <w:szCs w:val="24"/>
        </w:rPr>
        <w:t>მოსახლეობასთან</w:t>
      </w:r>
      <w:r>
        <w:rPr>
          <w:spacing w:val="39"/>
          <w:sz w:val="24"/>
          <w:szCs w:val="24"/>
        </w:rPr>
        <w:t> </w:t>
      </w:r>
      <w:r>
        <w:rPr>
          <w:spacing w:val="2"/>
          <w:w w:val="55"/>
          <w:sz w:val="24"/>
          <w:szCs w:val="24"/>
        </w:rPr>
        <w:t>ურთიერთობის/კავშირების</w:t>
      </w:r>
      <w:r>
        <w:rPr>
          <w:spacing w:val="38"/>
          <w:sz w:val="24"/>
          <w:szCs w:val="24"/>
        </w:rPr>
        <w:t> </w:t>
      </w:r>
      <w:r>
        <w:rPr>
          <w:spacing w:val="-2"/>
          <w:w w:val="55"/>
          <w:sz w:val="24"/>
          <w:szCs w:val="24"/>
        </w:rPr>
        <w:t>აღდგენა</w:t>
      </w:r>
    </w:p>
    <w:p>
      <w:pPr>
        <w:pStyle w:val="BodyText"/>
        <w:spacing w:line="216" w:lineRule="auto" w:before="292"/>
        <w:ind w:right="71"/>
        <w:jc w:val="both"/>
      </w:pPr>
      <w:r>
        <w:rPr/>
        <w:t>კონფლიქტების მოგვარებისა და მდგრადი მშვიდობის დამყარების საფუძველი კონფლიქტის</w:t>
      </w:r>
      <w:r>
        <w:rPr>
          <w:spacing w:val="-3"/>
        </w:rPr>
        <w:t> </w:t>
      </w:r>
      <w:r>
        <w:rPr/>
        <w:t>მხარეებს შორის შერიგებაა. ამისთვის კი საჭიროა დიალოგი, რომელიც ურთიერთნდობის აღდგენისა და შერიგებისთვის აუცილებელ ნიადაგს ქმნის. ამ მიზნის რეალიზებისთვის და სამშვიდობო პოტენციალის სრულად ამოქმედებისთვის მნიშვნელოვანია სამოქალაქო საზოგადოების რესურსის ამუშავება. სამოქალაქო საზოგადოებას დიდი გამოცდილება და ცოდნა აქვს დაგროვებული კონფლიქტის შესახებ, აქვს</w:t>
      </w:r>
      <w:r>
        <w:rPr>
          <w:spacing w:val="-1"/>
        </w:rPr>
        <w:t> </w:t>
      </w:r>
      <w:r>
        <w:rPr/>
        <w:t>ურთიერთობა</w:t>
      </w:r>
      <w:r>
        <w:rPr>
          <w:spacing w:val="-7"/>
        </w:rPr>
        <w:t> </w:t>
      </w:r>
      <w:r>
        <w:rPr/>
        <w:t>მეორე</w:t>
      </w:r>
      <w:r>
        <w:rPr>
          <w:spacing w:val="-9"/>
        </w:rPr>
        <w:t> </w:t>
      </w:r>
      <w:r>
        <w:rPr/>
        <w:t>მხარესთან, მაგრამ</w:t>
      </w:r>
      <w:r>
        <w:rPr>
          <w:spacing w:val="-2"/>
        </w:rPr>
        <w:t> </w:t>
      </w:r>
      <w:r>
        <w:rPr/>
        <w:t>ამ ყველაფრის</w:t>
      </w:r>
      <w:r>
        <w:rPr>
          <w:spacing w:val="-5"/>
        </w:rPr>
        <w:t> </w:t>
      </w:r>
      <w:r>
        <w:rPr/>
        <w:t>გამოყენება</w:t>
      </w:r>
      <w:r>
        <w:rPr>
          <w:spacing w:val="-3"/>
        </w:rPr>
        <w:t> </w:t>
      </w:r>
      <w:r>
        <w:rPr/>
        <w:t>სრულად არ ხდება.</w:t>
      </w:r>
    </w:p>
    <w:p>
      <w:pPr>
        <w:pStyle w:val="BodyText"/>
        <w:spacing w:line="216" w:lineRule="auto" w:before="289"/>
        <w:ind w:right="81"/>
        <w:jc w:val="both"/>
      </w:pPr>
      <w:r>
        <w:rPr/>
        <w:t>პროგრამა ითვალისწინებს შერიგებაზე და ქართულ-აფხაზური საზოგადოების გაერთიანებაზე ორიენტირებულ ოთხ ძირითად განზომილებას-ჰუმანიტარული, ადამიანზე ორიენტირებული, სოციალური და ეკონომიური.</w:t>
      </w:r>
    </w:p>
    <w:p>
      <w:pPr>
        <w:pStyle w:val="BodyText"/>
        <w:spacing w:line="216" w:lineRule="auto" w:before="287"/>
        <w:ind w:right="69"/>
        <w:jc w:val="both"/>
      </w:pPr>
      <w:r>
        <w:rPr/>
        <w:t>პროგრამის რეალიზება ხელს უწყობს კონფლიქტით გაყოფილ საზოგადოებებს შორის კომუნიკაციისა და ურთიერთობების გაძლიერებას, პრიორიტეტული მნიშვნელობის საკითხებზე თანამშრომლობის გაღრმავებას სამოქალაქო სექტორის სხვადასხვა ჯგუფების ჩართულობით, რაც მშვიდობიანი თანაცხოვრების აუცილებელ წინაპირობას წარმოადგენს.</w:t>
      </w:r>
    </w:p>
    <w:p>
      <w:pPr>
        <w:pStyle w:val="ListParagraph"/>
        <w:numPr>
          <w:ilvl w:val="1"/>
          <w:numId w:val="1"/>
        </w:numPr>
        <w:tabs>
          <w:tab w:pos="506" w:val="left" w:leader="none"/>
        </w:tabs>
        <w:spacing w:line="240" w:lineRule="auto" w:before="245" w:after="0"/>
        <w:ind w:left="506" w:right="0" w:hanging="419"/>
        <w:jc w:val="left"/>
        <w:rPr>
          <w:sz w:val="24"/>
          <w:szCs w:val="24"/>
        </w:rPr>
      </w:pPr>
      <w:r>
        <w:rPr>
          <w:w w:val="55"/>
          <w:sz w:val="24"/>
          <w:szCs w:val="24"/>
        </w:rPr>
        <w:t>კომუნიკაციისა</w:t>
      </w:r>
      <w:r>
        <w:rPr>
          <w:spacing w:val="-3"/>
          <w:sz w:val="24"/>
          <w:szCs w:val="24"/>
        </w:rPr>
        <w:t> </w:t>
      </w:r>
      <w:r>
        <w:rPr>
          <w:w w:val="55"/>
          <w:sz w:val="24"/>
          <w:szCs w:val="24"/>
        </w:rPr>
        <w:t>და</w:t>
      </w:r>
      <w:r>
        <w:rPr>
          <w:spacing w:val="-3"/>
          <w:sz w:val="24"/>
          <w:szCs w:val="24"/>
        </w:rPr>
        <w:t> </w:t>
      </w:r>
      <w:r>
        <w:rPr>
          <w:w w:val="55"/>
          <w:sz w:val="24"/>
          <w:szCs w:val="24"/>
        </w:rPr>
        <w:t>ინფორმირების</w:t>
      </w:r>
      <w:r>
        <w:rPr>
          <w:spacing w:val="-3"/>
          <w:sz w:val="24"/>
          <w:szCs w:val="24"/>
        </w:rPr>
        <w:t> </w:t>
      </w:r>
      <w:r>
        <w:rPr>
          <w:spacing w:val="-2"/>
          <w:w w:val="55"/>
          <w:sz w:val="24"/>
          <w:szCs w:val="24"/>
        </w:rPr>
        <w:t>გაძლიერება</w:t>
      </w:r>
    </w:p>
    <w:p>
      <w:pPr>
        <w:pStyle w:val="BodyText"/>
        <w:spacing w:line="216" w:lineRule="auto" w:before="293"/>
        <w:ind w:right="72"/>
        <w:jc w:val="both"/>
      </w:pPr>
      <w:r>
        <w:rPr/>
        <w:t>პრიორიტეტის მიზანია: აფხაზეთის ავტონომიური რესპუბლიკის ოკუპირებული ტერიტორიის დეოკუპაციისა და დევნილთა საკუთარ სახლებში ღირსეული დაბრუნების პროცესის საინფორმაციო </w:t>
      </w:r>
      <w:r>
        <w:rPr>
          <w:spacing w:val="-2"/>
        </w:rPr>
        <w:t>მხარდაჭერა.</w:t>
      </w:r>
    </w:p>
    <w:p>
      <w:pPr>
        <w:pStyle w:val="BodyText"/>
        <w:spacing w:line="216" w:lineRule="auto" w:before="286"/>
        <w:ind w:right="72"/>
        <w:jc w:val="both"/>
      </w:pPr>
      <w:r>
        <w:rPr/>
        <w:t>აფხაზეთის პრობლემატიკასთან დაკავშირებით ინფორმაციის სისტემატიზაცია, არსებული და</w:t>
      </w:r>
      <w:r>
        <w:rPr>
          <w:spacing w:val="40"/>
        </w:rPr>
        <w:t> </w:t>
      </w:r>
      <w:r>
        <w:rPr/>
        <w:t>შესაძლო საფრთხეების იდენტიფიცირება, საინფორმაციო-ანალიტიკური მასალის მომზადება და მთავრობისთვის წარდგენა. ახალი ამბების, რუბრიკების, დოკუმენტური მასალებისა და მიუკერძოებელი ანალიტიკური ინფორმაციების, საინფორმაციო-შემეცნებითი სიუჟეტების მომზადება აფხაზეთის თემატიკასთან დაკავშირებულ მოვლენებზე;</w:t>
      </w:r>
    </w:p>
    <w:p>
      <w:pPr>
        <w:pStyle w:val="BodyText"/>
        <w:spacing w:line="216" w:lineRule="auto" w:before="288"/>
        <w:ind w:right="70"/>
        <w:jc w:val="both"/>
      </w:pPr>
      <w:r>
        <w:rPr/>
        <w:t>აფხაზეთის ავტონომიურ რესპუბლიკასთან დაკავშირებული საზოგადოებრივი, პოლიტიკური, ეკონომიკური, სოციალური, საგანმანათლებლო, კულტურული და სპორტული პროცესების საინფორმაციო უზრუნველყოფა;</w:t>
      </w:r>
    </w:p>
    <w:p>
      <w:pPr>
        <w:pStyle w:val="BodyText"/>
        <w:spacing w:after="0" w:line="216" w:lineRule="auto"/>
        <w:jc w:val="both"/>
        <w:sectPr>
          <w:pgSz w:w="11900" w:h="16840"/>
          <w:pgMar w:header="0" w:footer="178" w:top="60" w:bottom="380" w:left="283" w:right="141"/>
        </w:sectPr>
      </w:pPr>
    </w:p>
    <w:p>
      <w:pPr>
        <w:pStyle w:val="BodyText"/>
        <w:spacing w:line="216" w:lineRule="auto" w:before="32"/>
        <w:ind w:right="72"/>
        <w:jc w:val="both"/>
      </w:pPr>
      <w:r>
        <w:rPr/>
        <w:t>აფხაზეთის მთავრობის მიერ განხორციელებული საქმიანობის, პროექტების, გეგმებისა და</w:t>
      </w:r>
      <w:r>
        <w:rPr>
          <w:spacing w:val="40"/>
        </w:rPr>
        <w:t> </w:t>
      </w:r>
      <w:r>
        <w:rPr/>
        <w:t>აქტივობების შესახებ დევნილი და არა მხოლოდ დევნილი მოსახლეობის ინფორმირებულობა.</w:t>
      </w:r>
    </w:p>
    <w:p>
      <w:pPr>
        <w:pStyle w:val="BodyText"/>
        <w:spacing w:line="216" w:lineRule="auto" w:before="286"/>
        <w:ind w:right="76" w:firstLine="60"/>
        <w:jc w:val="both"/>
      </w:pPr>
      <w:r>
        <w:rPr/>
        <w:t>იგპ-თა და აფხაზეთის ოკუპირებულ ტერიტორიაზე ლეგიტიმურად მცხოვრები პირებისათვის გარკევული ეკონომიკური სერვისების მიწოდება, მათ შორის ზუგდიდის რაიონის სოფელ რუხში, საინფორმაციო-საკონსულტაციო ცენტრის ფუნქციონირების ხელშეწყობა, რომელიც მოემსახურება აფხაზეთიდან იგპ-თა და აფხაზეთის ოკუპირებულ ტერიტორიაზე ლეგიტიმურად მცხოვრებ </w:t>
      </w:r>
      <w:r>
        <w:rPr>
          <w:spacing w:val="-2"/>
        </w:rPr>
        <w:t>მოსახლეობას.</w:t>
      </w:r>
    </w:p>
    <w:p>
      <w:pPr>
        <w:pStyle w:val="ListParagraph"/>
        <w:numPr>
          <w:ilvl w:val="1"/>
          <w:numId w:val="1"/>
        </w:numPr>
        <w:tabs>
          <w:tab w:pos="581" w:val="left" w:leader="none"/>
        </w:tabs>
        <w:spacing w:line="213" w:lineRule="auto" w:before="275" w:after="0"/>
        <w:ind w:left="87" w:right="72" w:firstLine="0"/>
        <w:jc w:val="left"/>
        <w:rPr>
          <w:sz w:val="24"/>
          <w:szCs w:val="24"/>
        </w:rPr>
      </w:pPr>
      <w:r>
        <w:rPr>
          <w:w w:val="55"/>
          <w:sz w:val="24"/>
          <w:szCs w:val="24"/>
        </w:rPr>
        <w:t>სამშვიდობო</w:t>
      </w:r>
      <w:r>
        <w:rPr>
          <w:spacing w:val="80"/>
          <w:sz w:val="24"/>
          <w:szCs w:val="24"/>
        </w:rPr>
        <w:t> </w:t>
      </w:r>
      <w:r>
        <w:rPr>
          <w:w w:val="55"/>
          <w:sz w:val="24"/>
          <w:szCs w:val="24"/>
        </w:rPr>
        <w:t>ინიციატივებისა</w:t>
      </w:r>
      <w:r>
        <w:rPr>
          <w:spacing w:val="80"/>
          <w:sz w:val="24"/>
          <w:szCs w:val="24"/>
        </w:rPr>
        <w:t> </w:t>
      </w:r>
      <w:r>
        <w:rPr>
          <w:w w:val="55"/>
          <w:sz w:val="24"/>
          <w:szCs w:val="24"/>
        </w:rPr>
        <w:t>და</w:t>
      </w:r>
      <w:r>
        <w:rPr>
          <w:spacing w:val="80"/>
          <w:sz w:val="24"/>
          <w:szCs w:val="24"/>
        </w:rPr>
        <w:t> </w:t>
      </w:r>
      <w:r>
        <w:rPr>
          <w:w w:val="55"/>
          <w:sz w:val="24"/>
          <w:szCs w:val="24"/>
        </w:rPr>
        <w:t>ნდობის</w:t>
      </w:r>
      <w:r>
        <w:rPr>
          <w:spacing w:val="80"/>
          <w:sz w:val="24"/>
          <w:szCs w:val="24"/>
        </w:rPr>
        <w:t> </w:t>
      </w:r>
      <w:r>
        <w:rPr>
          <w:w w:val="55"/>
          <w:sz w:val="24"/>
          <w:szCs w:val="24"/>
        </w:rPr>
        <w:t>აღდგენის</w:t>
      </w:r>
      <w:r>
        <w:rPr>
          <w:spacing w:val="80"/>
          <w:sz w:val="24"/>
          <w:szCs w:val="24"/>
        </w:rPr>
        <w:t> </w:t>
      </w:r>
      <w:r>
        <w:rPr>
          <w:w w:val="55"/>
          <w:sz w:val="24"/>
          <w:szCs w:val="24"/>
        </w:rPr>
        <w:t>ხელშეწყობა,</w:t>
      </w:r>
      <w:r>
        <w:rPr>
          <w:spacing w:val="80"/>
          <w:sz w:val="24"/>
          <w:szCs w:val="24"/>
        </w:rPr>
        <w:t> </w:t>
      </w:r>
      <w:r>
        <w:rPr>
          <w:w w:val="55"/>
          <w:sz w:val="24"/>
          <w:szCs w:val="24"/>
        </w:rPr>
        <w:t>სამოქალაქო</w:t>
      </w:r>
      <w:r>
        <w:rPr>
          <w:spacing w:val="80"/>
          <w:sz w:val="24"/>
          <w:szCs w:val="24"/>
        </w:rPr>
        <w:t> </w:t>
      </w:r>
      <w:r>
        <w:rPr>
          <w:w w:val="55"/>
          <w:sz w:val="24"/>
          <w:szCs w:val="24"/>
        </w:rPr>
        <w:t>ინტეგრაცია</w:t>
      </w:r>
      <w:r>
        <w:rPr>
          <w:spacing w:val="80"/>
          <w:sz w:val="24"/>
          <w:szCs w:val="24"/>
        </w:rPr>
        <w:t> </w:t>
      </w:r>
      <w:r>
        <w:rPr>
          <w:w w:val="55"/>
          <w:sz w:val="24"/>
          <w:szCs w:val="24"/>
        </w:rPr>
        <w:t>და</w:t>
      </w:r>
      <w:r>
        <w:rPr>
          <w:sz w:val="24"/>
          <w:szCs w:val="24"/>
        </w:rPr>
        <w:t> </w:t>
      </w:r>
      <w:r>
        <w:rPr>
          <w:spacing w:val="-2"/>
          <w:w w:val="60"/>
          <w:sz w:val="24"/>
          <w:szCs w:val="24"/>
        </w:rPr>
        <w:t>დიალოგისაკენ</w:t>
      </w:r>
      <w:r>
        <w:rPr>
          <w:spacing w:val="-4"/>
          <w:sz w:val="24"/>
          <w:szCs w:val="24"/>
        </w:rPr>
        <w:t> </w:t>
      </w:r>
      <w:r>
        <w:rPr>
          <w:spacing w:val="-2"/>
          <w:w w:val="60"/>
          <w:sz w:val="24"/>
          <w:szCs w:val="24"/>
        </w:rPr>
        <w:t>მიმართული</w:t>
      </w:r>
      <w:r>
        <w:rPr>
          <w:spacing w:val="-4"/>
          <w:sz w:val="24"/>
          <w:szCs w:val="24"/>
        </w:rPr>
        <w:t> </w:t>
      </w:r>
      <w:r>
        <w:rPr>
          <w:spacing w:val="-2"/>
          <w:w w:val="60"/>
          <w:sz w:val="24"/>
          <w:szCs w:val="24"/>
        </w:rPr>
        <w:t>შესაძლებლობების</w:t>
      </w:r>
      <w:r>
        <w:rPr>
          <w:spacing w:val="-4"/>
          <w:sz w:val="24"/>
          <w:szCs w:val="24"/>
        </w:rPr>
        <w:t> </w:t>
      </w:r>
      <w:r>
        <w:rPr>
          <w:spacing w:val="-2"/>
          <w:w w:val="60"/>
          <w:sz w:val="24"/>
          <w:szCs w:val="24"/>
        </w:rPr>
        <w:t>გაძლიერება</w:t>
      </w:r>
    </w:p>
    <w:p>
      <w:pPr>
        <w:pStyle w:val="BodyText"/>
        <w:spacing w:line="216" w:lineRule="auto" w:before="300"/>
        <w:ind w:right="70"/>
        <w:jc w:val="both"/>
      </w:pPr>
      <w:r>
        <w:rPr/>
        <w:t>აფხაზეთის მთავრობის წინაშე მნიშვნელოვან გამოწვევად ჯერ კიდევ რჩება აფხაზეთიდან იძულებით გადაადგილებილ პირთა – დევნილთა და აფხაზეთის ოკუპირებულ ტერიტორიაზე ლეგიტიმურად მცხოვრებ პირთა უფლებების დაცვა, სამართლებრივი მხარდაჭერა და სამოქალაქო ინტეგრაციის ხელშეწყობა, რომლის ეფექტიანი მოგვარება საჭიროებს ისეთი მიზნობრივი პროექტების/ღონისძიებების ინიცირებასა და განხორციელებას, რომელიც ხელს შეუწყობს ქართულ-აფხაზურ საზოგადოებაში ნდობის აღდგენას, სამშვიდობო პროცესების გააქტიურებას და დევნილი მოქალაქეების საინტეგრაციო პროცესში სრულფასოვანი მონაწილეობის ხელშეწყობას. სამშვიდობო პროცესების მიმართულებით სამოქალაქო საზოგადოების, დიასპორის, ადგილობრივი და საერთაშორისო აკადემიური სექტორის ცოდნისა და გამოცდილების მობილიზებას ნდობის აღდგენის, შერიგებისა და სამოქალაქო ინტეგრაციის პროცესში. პოსტკონფლიქტური ქართულ-აფხაზური საზოგადოების სამშვიდობო უნარ-ჩვევების გაძლიერების მიზნით, პროგრამის ფარგლებში განხორციელდება: ტრენინგები, სემინარები, სასწავლო კურსები, ვებინარები, ვორქშოფები, მასტერ-კლასები, საჯარო ლექციები, კონფერენციები, საინფორმაციო კამპანიები, კონკურსები, გამოფენები, დევნილების საჭიროებებზე ორიენტირებული კვლევები, სამოქალაქო ჩართულობის სივრცეები, კულტურული და ინტერკულტურული ღონისძიებები და სხვა.</w:t>
      </w:r>
    </w:p>
    <w:p>
      <w:pPr>
        <w:pStyle w:val="ListParagraph"/>
        <w:numPr>
          <w:ilvl w:val="0"/>
          <w:numId w:val="1"/>
        </w:numPr>
        <w:tabs>
          <w:tab w:pos="326" w:val="left" w:leader="none"/>
        </w:tabs>
        <w:spacing w:line="240" w:lineRule="auto" w:before="252" w:after="0"/>
        <w:ind w:left="326" w:right="0" w:hanging="239"/>
        <w:jc w:val="left"/>
        <w:rPr>
          <w:sz w:val="24"/>
          <w:szCs w:val="24"/>
        </w:rPr>
      </w:pPr>
      <w:r>
        <w:rPr>
          <w:spacing w:val="2"/>
          <w:w w:val="55"/>
          <w:sz w:val="24"/>
          <w:szCs w:val="24"/>
        </w:rPr>
        <w:t>საარქივო</w:t>
      </w:r>
      <w:r>
        <w:rPr>
          <w:spacing w:val="68"/>
          <w:sz w:val="24"/>
          <w:szCs w:val="24"/>
        </w:rPr>
        <w:t> </w:t>
      </w:r>
      <w:r>
        <w:rPr>
          <w:spacing w:val="2"/>
          <w:w w:val="55"/>
          <w:sz w:val="24"/>
          <w:szCs w:val="24"/>
        </w:rPr>
        <w:t>ფონდის</w:t>
      </w:r>
      <w:r>
        <w:rPr>
          <w:spacing w:val="69"/>
          <w:sz w:val="24"/>
          <w:szCs w:val="24"/>
        </w:rPr>
        <w:t> </w:t>
      </w:r>
      <w:r>
        <w:rPr>
          <w:spacing w:val="2"/>
          <w:w w:val="55"/>
          <w:sz w:val="24"/>
          <w:szCs w:val="24"/>
        </w:rPr>
        <w:t>დაცულობის</w:t>
      </w:r>
      <w:r>
        <w:rPr>
          <w:spacing w:val="68"/>
          <w:sz w:val="24"/>
          <w:szCs w:val="24"/>
        </w:rPr>
        <w:t> </w:t>
      </w:r>
      <w:r>
        <w:rPr>
          <w:spacing w:val="2"/>
          <w:w w:val="55"/>
          <w:sz w:val="24"/>
          <w:szCs w:val="24"/>
        </w:rPr>
        <w:t>და</w:t>
      </w:r>
      <w:r>
        <w:rPr>
          <w:spacing w:val="69"/>
          <w:sz w:val="24"/>
          <w:szCs w:val="24"/>
        </w:rPr>
        <w:t> </w:t>
      </w:r>
      <w:r>
        <w:rPr>
          <w:spacing w:val="2"/>
          <w:w w:val="55"/>
          <w:sz w:val="24"/>
          <w:szCs w:val="24"/>
        </w:rPr>
        <w:t>დოკუმენტების</w:t>
      </w:r>
      <w:r>
        <w:rPr>
          <w:spacing w:val="69"/>
          <w:sz w:val="24"/>
          <w:szCs w:val="24"/>
        </w:rPr>
        <w:t> </w:t>
      </w:r>
      <w:r>
        <w:rPr>
          <w:spacing w:val="2"/>
          <w:w w:val="55"/>
          <w:sz w:val="24"/>
          <w:szCs w:val="24"/>
        </w:rPr>
        <w:t>ხელმისაწვდომობის</w:t>
      </w:r>
      <w:r>
        <w:rPr>
          <w:spacing w:val="68"/>
          <w:sz w:val="24"/>
          <w:szCs w:val="24"/>
        </w:rPr>
        <w:t> </w:t>
      </w:r>
      <w:r>
        <w:rPr>
          <w:spacing w:val="-2"/>
          <w:w w:val="55"/>
          <w:sz w:val="24"/>
          <w:szCs w:val="24"/>
        </w:rPr>
        <w:t>უზრუნველყოფა</w:t>
      </w:r>
    </w:p>
    <w:p>
      <w:pPr>
        <w:pStyle w:val="BodyText"/>
        <w:spacing w:line="216" w:lineRule="auto" w:before="292"/>
        <w:ind w:right="77"/>
        <w:jc w:val="both"/>
      </w:pPr>
      <w:r>
        <w:rPr/>
        <w:t>აფხაზეთის ავტონომიური რესპუბლიკის საარქივო ფონდის განვითარება, აღწერა, ცენტრალიზებული წესით აღრიცხვა, დაცვა და გამოყენება. დაზიანებული დოკუმენტების რესტავრაცია, დოკუმენტების მეცნიერულ-ტექნიკური დამუშავება, განსაკუთრებული ღირებულების მქონე დოკუმენტებზე სადაზღვევო და ელექტრონული საარქივო ფონდის შექმნა.</w:t>
      </w:r>
    </w:p>
    <w:p>
      <w:pPr>
        <w:pStyle w:val="ListParagraph"/>
        <w:numPr>
          <w:ilvl w:val="1"/>
          <w:numId w:val="1"/>
        </w:numPr>
        <w:tabs>
          <w:tab w:pos="506" w:val="left" w:leader="none"/>
        </w:tabs>
        <w:spacing w:line="240" w:lineRule="auto" w:before="246" w:after="0"/>
        <w:ind w:left="506" w:right="0" w:hanging="419"/>
        <w:jc w:val="left"/>
        <w:rPr>
          <w:sz w:val="24"/>
          <w:szCs w:val="24"/>
        </w:rPr>
      </w:pPr>
      <w:r>
        <w:rPr>
          <w:w w:val="55"/>
          <w:sz w:val="24"/>
          <w:szCs w:val="24"/>
        </w:rPr>
        <w:t>საარქივო</w:t>
      </w:r>
      <w:r>
        <w:rPr>
          <w:spacing w:val="-10"/>
          <w:sz w:val="24"/>
          <w:szCs w:val="24"/>
        </w:rPr>
        <w:t> </w:t>
      </w:r>
      <w:r>
        <w:rPr>
          <w:w w:val="55"/>
          <w:sz w:val="24"/>
          <w:szCs w:val="24"/>
        </w:rPr>
        <w:t>ფონდის</w:t>
      </w:r>
      <w:r>
        <w:rPr>
          <w:spacing w:val="-10"/>
          <w:sz w:val="24"/>
          <w:szCs w:val="24"/>
        </w:rPr>
        <w:t> </w:t>
      </w:r>
      <w:r>
        <w:rPr>
          <w:w w:val="55"/>
          <w:sz w:val="24"/>
          <w:szCs w:val="24"/>
        </w:rPr>
        <w:t>დაცვა,</w:t>
      </w:r>
      <w:r>
        <w:rPr>
          <w:spacing w:val="-9"/>
          <w:sz w:val="24"/>
          <w:szCs w:val="24"/>
        </w:rPr>
        <w:t> </w:t>
      </w:r>
      <w:r>
        <w:rPr>
          <w:w w:val="55"/>
          <w:sz w:val="24"/>
          <w:szCs w:val="24"/>
        </w:rPr>
        <w:t>შენახვა,</w:t>
      </w:r>
      <w:r>
        <w:rPr>
          <w:spacing w:val="-10"/>
          <w:sz w:val="24"/>
          <w:szCs w:val="24"/>
        </w:rPr>
        <w:t> </w:t>
      </w:r>
      <w:r>
        <w:rPr>
          <w:spacing w:val="-2"/>
          <w:w w:val="55"/>
          <w:sz w:val="24"/>
          <w:szCs w:val="24"/>
        </w:rPr>
        <w:t>გაუმჯობესება</w:t>
      </w:r>
    </w:p>
    <w:p>
      <w:pPr>
        <w:pStyle w:val="BodyText"/>
        <w:spacing w:line="216" w:lineRule="auto" w:before="292"/>
        <w:ind w:right="73"/>
        <w:jc w:val="both"/>
      </w:pPr>
      <w:r>
        <w:rPr/>
        <w:t>საარქივო მასალების სტანდარტების შესაბამისი დაცვა და ხელმისაწვდომობის უზრუნველყოფა. აფხაზეთის ავტონომიური რესპუბლიკის საარქივო ფონდის განვითარება, აღწერა, ცენტრალიზებული წესით აღრიცხვა, სტანდარტების შესაბამისი დაცვა და გამოყენება. დაზიანებული დოკუმენტების რესტავრაცია, დოკუმენტების მეცნიერულ-ტექნიკური დამუშავება, განსაკუთრებული ღირებულების მქონე დოკუმენტებზე სადაზღვევო და ელექტრონული საარქივო ფონდის შექმნა, არქივში დაცული დოკუმენტების საფუძველზე იურიდიულ და ფიზიკურ პირებზე მომსახურება. საარქივო ფონდის დოკუმენტების გამოფენის მოწყობა.</w:t>
      </w:r>
    </w:p>
    <w:p>
      <w:pPr>
        <w:pStyle w:val="BodyText"/>
        <w:spacing w:line="216" w:lineRule="auto" w:before="289"/>
        <w:ind w:right="72"/>
        <w:jc w:val="both"/>
      </w:pPr>
      <w:r>
        <w:rPr/>
        <w:t>აფხაზეთის ავტონომიური რესპუბლიკის საარქივო ფონდის შევსება დოკუმენტებით მატერიალური სახით, საარქივო ფონდის დოკუმენტების ბაზის ფორმირება და მისი მუდმივი განახლება; აფხაზეთის საარქივო ფონდის დოკუმენტების, განურჩევლად მათი შენახვის ადგილისა (მათ შორის აფხაზეთის საარქივო ფონდში არსებული კულტურული მემკვიდრეობის ძეგლების), აღრიცხვის, დაცვისა და შენახვის, აგრეთვე საქმისწარმოებაში არსებული წესების დაცვის კონტროლი და ზედამხედველობა; აფხაზეთის ავტონომიური რესპუბლიკის საარქივო ფონდის დოკუმენტებით სარგებლობა; აფხაზეთის ავტონომიური რესპუბლიკის დაწესებულებათა არქივებისა და საქმისწარმოებაში დოკუმენტების ორგანიზაციის სრულყოფა, კოორდინაცია, ნორმატიული და მეთოდიკური უზრუნველყოფა; აფხაზეთის საარქივო საქმის განვითარების საკითხებზე პერსპექტიულ-მიზნობრივი პროგრამებისა და მიმდინარე გეგმების შემუშავება.</w:t>
      </w:r>
      <w:r>
        <w:rPr>
          <w:spacing w:val="-5"/>
        </w:rPr>
        <w:t> </w:t>
      </w:r>
      <w:r>
        <w:rPr/>
        <w:t>აფხაზეთის ა/რ</w:t>
      </w:r>
      <w:r>
        <w:rPr>
          <w:spacing w:val="-2"/>
        </w:rPr>
        <w:t> </w:t>
      </w:r>
      <w:r>
        <w:rPr/>
        <w:t>საარქივო</w:t>
      </w:r>
      <w:r>
        <w:rPr>
          <w:spacing w:val="-4"/>
        </w:rPr>
        <w:t> </w:t>
      </w:r>
      <w:r>
        <w:rPr/>
        <w:t>ფონდის ფორმირებისა</w:t>
      </w:r>
      <w:r>
        <w:rPr>
          <w:spacing w:val="-2"/>
        </w:rPr>
        <w:t> </w:t>
      </w:r>
      <w:r>
        <w:rPr/>
        <w:t>და</w:t>
      </w:r>
      <w:r>
        <w:rPr>
          <w:spacing w:val="-9"/>
        </w:rPr>
        <w:t> </w:t>
      </w:r>
      <w:r>
        <w:rPr/>
        <w:t>დაკომპლექტების ხარისხის</w:t>
      </w:r>
      <w:r>
        <w:rPr>
          <w:spacing w:val="80"/>
          <w:w w:val="150"/>
        </w:rPr>
        <w:t> </w:t>
      </w:r>
      <w:r>
        <w:rPr/>
        <w:t>გაუმჯობესების</w:t>
      </w:r>
      <w:r>
        <w:rPr>
          <w:spacing w:val="78"/>
          <w:w w:val="150"/>
        </w:rPr>
        <w:t> </w:t>
      </w:r>
      <w:r>
        <w:rPr/>
        <w:t>მიზნით</w:t>
      </w:r>
      <w:r>
        <w:rPr>
          <w:spacing w:val="80"/>
          <w:w w:val="150"/>
        </w:rPr>
        <w:t> </w:t>
      </w:r>
      <w:r>
        <w:rPr/>
        <w:t>გეგმური</w:t>
      </w:r>
      <w:r>
        <w:rPr>
          <w:spacing w:val="80"/>
          <w:w w:val="150"/>
        </w:rPr>
        <w:t> </w:t>
      </w:r>
      <w:r>
        <w:rPr/>
        <w:t>სემინარებისა</w:t>
      </w:r>
      <w:r>
        <w:rPr>
          <w:spacing w:val="80"/>
          <w:w w:val="150"/>
        </w:rPr>
        <w:t> </w:t>
      </w:r>
      <w:r>
        <w:rPr/>
        <w:t>და</w:t>
      </w:r>
      <w:r>
        <w:rPr>
          <w:spacing w:val="80"/>
          <w:w w:val="150"/>
        </w:rPr>
        <w:t> </w:t>
      </w:r>
      <w:r>
        <w:rPr/>
        <w:t>ტრენინგების</w:t>
      </w:r>
      <w:r>
        <w:rPr>
          <w:spacing w:val="80"/>
          <w:w w:val="150"/>
        </w:rPr>
        <w:t> </w:t>
      </w:r>
      <w:r>
        <w:rPr/>
        <w:t>ჩატარება.</w:t>
      </w:r>
      <w:r>
        <w:rPr>
          <w:spacing w:val="80"/>
        </w:rPr>
        <w:t> </w:t>
      </w:r>
      <w:r>
        <w:rPr/>
        <w:t>საარქივო</w:t>
      </w:r>
    </w:p>
    <w:p>
      <w:pPr>
        <w:pStyle w:val="BodyText"/>
        <w:spacing w:after="0" w:line="216" w:lineRule="auto"/>
        <w:jc w:val="both"/>
        <w:sectPr>
          <w:pgSz w:w="11900" w:h="16840"/>
          <w:pgMar w:header="0" w:footer="178" w:top="360" w:bottom="380" w:left="283" w:right="141"/>
        </w:sectPr>
      </w:pPr>
    </w:p>
    <w:p>
      <w:pPr>
        <w:pStyle w:val="BodyText"/>
        <w:spacing w:line="216" w:lineRule="auto" w:before="42"/>
        <w:ind w:right="72"/>
        <w:jc w:val="both"/>
      </w:pPr>
      <w:r>
        <w:rPr/>
        <w:t>ფონდის შემქმნელი დაწესებულებების არქივებისა და საქმისწარმოების სამსახურების თანამშრომელთათვის. კურსის დანიშნულებაა საარქივო საქმისა და საქმისწარმოების სფეროში მაღალკვალიფიციური და კონკურენტუნარიანი კადრების მომზადება, საარქივო საქმისა და საქმისწარმოების ფუნქციონირებისათვის საჭირო საკანონმდებლო ბაზის გაცნობა, თეორიული და პრაქტიკული უნარ-ჩვევების შეძენა.</w:t>
      </w:r>
    </w:p>
    <w:p>
      <w:pPr>
        <w:pStyle w:val="BodyText"/>
        <w:spacing w:line="216" w:lineRule="auto" w:before="288"/>
        <w:ind w:right="72" w:firstLine="60"/>
        <w:jc w:val="both"/>
      </w:pPr>
      <w:r>
        <w:rPr/>
        <w:t>აფხაზეთის ა/რ ფონდის დაცულობის, მომსახურების თანამედროვე ტექნოლოგიების დანერგვა და დოკუმენტების ხელმისაწვდომობა; აფხაზეთის ა/რ სტრუქტურებისათვის მაღალკვალიფიციური კადრების მომზადება, გადამზადება, არქივის სამმართველოში დაცული საარქივო ფონდის დაკუმენტების ელექტრონულ მატარებლებზე გადატანა, დიგიტალიზაცია. ერთიანი ელექტრონული საარქივო ფონდის შექმინისა და ელექტრონული დოკუმენტაციის აფხაზეთის ა/რ არქივის სამმართველოს დაკომპლექტების წყარო-ორგანიზაციებიდან და აფხაზეთის საარქივო ფონდისთვის მიკუთვნებული დოკუმენტების მფლობელი სხვა პირებისგან მიღებული ელექტრონული დოკუმენტების აღწერის, აღრიცხვისა და დაარქივების ავტომატიზებული სისტემის შექმნა.</w:t>
      </w:r>
    </w:p>
    <w:p>
      <w:pPr>
        <w:pStyle w:val="ListParagraph"/>
        <w:numPr>
          <w:ilvl w:val="0"/>
          <w:numId w:val="1"/>
        </w:numPr>
        <w:tabs>
          <w:tab w:pos="326" w:val="left" w:leader="none"/>
        </w:tabs>
        <w:spacing w:line="240" w:lineRule="auto" w:before="248" w:after="0"/>
        <w:ind w:left="326" w:right="0" w:hanging="239"/>
        <w:jc w:val="left"/>
        <w:rPr>
          <w:sz w:val="24"/>
          <w:szCs w:val="24"/>
        </w:rPr>
      </w:pPr>
      <w:r>
        <w:rPr>
          <w:spacing w:val="-2"/>
          <w:w w:val="55"/>
          <w:sz w:val="24"/>
          <w:szCs w:val="24"/>
        </w:rPr>
        <w:t>მოსახლეობის</w:t>
      </w:r>
      <w:r>
        <w:rPr>
          <w:spacing w:val="-1"/>
          <w:sz w:val="24"/>
          <w:szCs w:val="24"/>
        </w:rPr>
        <w:t> </w:t>
      </w:r>
      <w:r>
        <w:rPr>
          <w:spacing w:val="-2"/>
          <w:w w:val="55"/>
          <w:sz w:val="24"/>
          <w:szCs w:val="24"/>
        </w:rPr>
        <w:t>დასაქმების</w:t>
      </w:r>
      <w:r>
        <w:rPr>
          <w:spacing w:val="-3"/>
          <w:sz w:val="24"/>
          <w:szCs w:val="24"/>
        </w:rPr>
        <w:t> </w:t>
      </w:r>
      <w:r>
        <w:rPr>
          <w:spacing w:val="-2"/>
          <w:w w:val="55"/>
          <w:sz w:val="24"/>
          <w:szCs w:val="24"/>
        </w:rPr>
        <w:t>ხელშეწყობა</w:t>
      </w:r>
      <w:r>
        <w:rPr>
          <w:spacing w:val="-6"/>
          <w:sz w:val="24"/>
          <w:szCs w:val="24"/>
        </w:rPr>
        <w:t> </w:t>
      </w:r>
      <w:r>
        <w:rPr>
          <w:spacing w:val="-2"/>
          <w:w w:val="55"/>
          <w:sz w:val="24"/>
          <w:szCs w:val="24"/>
        </w:rPr>
        <w:t>და</w:t>
      </w:r>
      <w:r>
        <w:rPr>
          <w:spacing w:val="-10"/>
          <w:sz w:val="24"/>
          <w:szCs w:val="24"/>
        </w:rPr>
        <w:t> </w:t>
      </w:r>
      <w:r>
        <w:rPr>
          <w:spacing w:val="-2"/>
          <w:w w:val="55"/>
          <w:sz w:val="24"/>
          <w:szCs w:val="24"/>
        </w:rPr>
        <w:t>ეკონომიკური</w:t>
      </w:r>
      <w:r>
        <w:rPr>
          <w:spacing w:val="-1"/>
          <w:sz w:val="24"/>
          <w:szCs w:val="24"/>
        </w:rPr>
        <w:t> </w:t>
      </w:r>
      <w:r>
        <w:rPr>
          <w:spacing w:val="-2"/>
          <w:w w:val="55"/>
          <w:sz w:val="24"/>
          <w:szCs w:val="24"/>
        </w:rPr>
        <w:t>საქმიანობის</w:t>
      </w:r>
      <w:r>
        <w:rPr>
          <w:spacing w:val="-4"/>
          <w:sz w:val="24"/>
          <w:szCs w:val="24"/>
        </w:rPr>
        <w:t> </w:t>
      </w:r>
      <w:r>
        <w:rPr>
          <w:spacing w:val="-2"/>
          <w:w w:val="55"/>
          <w:sz w:val="24"/>
          <w:szCs w:val="24"/>
        </w:rPr>
        <w:t>მხარდაჭერა</w:t>
      </w:r>
    </w:p>
    <w:p>
      <w:pPr>
        <w:pStyle w:val="BodyText"/>
        <w:spacing w:line="216" w:lineRule="auto" w:before="292"/>
        <w:ind w:right="70"/>
        <w:jc w:val="both"/>
      </w:pPr>
      <w:r>
        <w:rPr/>
        <w:t>პრიორიტეტის მიზანია მიზნობრივი ჯგუფის (აფხაზეთიდან დევნილები</w:t>
      </w:r>
      <w:r>
        <w:rPr>
          <w:spacing w:val="-3"/>
        </w:rPr>
        <w:t> </w:t>
      </w:r>
      <w:r>
        <w:rPr/>
        <w:t>და</w:t>
      </w:r>
      <w:r>
        <w:rPr>
          <w:spacing w:val="-9"/>
        </w:rPr>
        <w:t> </w:t>
      </w:r>
      <w:r>
        <w:rPr/>
        <w:t>აფხაზეთის ოკუპირებულ ტერიტორიაზე ლეგიტიმურად მცხოვრები პირები) ჩართულობის ხელშეწყობა ქვეყნის მდგრად სოციალურ-ეკონომიკურ პროცესებში, კერძოდ:</w:t>
      </w:r>
    </w:p>
    <w:p>
      <w:pPr>
        <w:pStyle w:val="BodyText"/>
        <w:spacing w:line="301" w:lineRule="exact" w:before="263"/>
        <w:ind w:left="469"/>
      </w:pPr>
      <w:r>
        <w:rPr>
          <w:position w:val="2"/>
        </w:rPr>
        <w:drawing>
          <wp:inline distT="0" distB="0" distL="0" distR="0">
            <wp:extent cx="47625" cy="47625"/>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spacing w:val="-2"/>
        </w:rPr>
        <w:t>დასაქმების/თვითდასაქმების </w:t>
      </w:r>
      <w:r>
        <w:rPr/>
        <w:t>ხელშეწყობა;</w:t>
      </w:r>
    </w:p>
    <w:p>
      <w:pPr>
        <w:pStyle w:val="BodyText"/>
        <w:spacing w:line="285" w:lineRule="exact"/>
        <w:ind w:left="469"/>
      </w:pPr>
      <w:r>
        <w:rPr>
          <w:position w:val="2"/>
        </w:rPr>
        <w:drawing>
          <wp:inline distT="0" distB="0" distL="0" distR="0">
            <wp:extent cx="47625" cy="47625"/>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t>სამეწარმეო საქმიანობის მხარდაჭერა;</w:t>
      </w:r>
    </w:p>
    <w:p>
      <w:pPr>
        <w:pStyle w:val="BodyText"/>
        <w:spacing w:line="285" w:lineRule="exact"/>
        <w:ind w:left="469"/>
      </w:pPr>
      <w:r>
        <w:rPr>
          <w:position w:val="2"/>
        </w:rPr>
        <w:drawing>
          <wp:inline distT="0" distB="0" distL="0" distR="0">
            <wp:extent cx="47625" cy="47625"/>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t>სასოფლო-სამეურნეო სფეროში დახმარება;</w:t>
      </w:r>
    </w:p>
    <w:p>
      <w:pPr>
        <w:pStyle w:val="BodyText"/>
        <w:spacing w:line="285" w:lineRule="exact"/>
        <w:ind w:left="469"/>
      </w:pPr>
      <w:r>
        <w:rPr>
          <w:position w:val="2"/>
        </w:rPr>
        <w:drawing>
          <wp:inline distT="0" distB="0" distL="0" distR="0">
            <wp:extent cx="47625" cy="47625"/>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t>პროდუქტიული ეკონომიკური სერვისების მიწოდება;</w:t>
      </w:r>
    </w:p>
    <w:p>
      <w:pPr>
        <w:pStyle w:val="BodyText"/>
        <w:spacing w:line="216" w:lineRule="auto" w:before="8"/>
        <w:ind w:left="687" w:hanging="218"/>
      </w:pPr>
      <w:r>
        <w:rPr>
          <w:position w:val="2"/>
        </w:rPr>
        <w:drawing>
          <wp:inline distT="0" distB="0" distL="0" distR="0">
            <wp:extent cx="47625" cy="47625"/>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t>ეკონომიკური</w:t>
      </w:r>
      <w:r>
        <w:rPr>
          <w:spacing w:val="30"/>
        </w:rPr>
        <w:t> </w:t>
      </w:r>
      <w:r>
        <w:rPr/>
        <w:t>ხასიათის სხვადასხვა</w:t>
      </w:r>
      <w:r>
        <w:rPr>
          <w:spacing w:val="32"/>
        </w:rPr>
        <w:t> </w:t>
      </w:r>
      <w:r>
        <w:rPr/>
        <w:t>პროგრამებსა და პროექტებში სრულფასოვანი ჩართულობის ხელშეწყობა, მათ შორის, თანადაფინანსების და გრანტის გზით;</w:t>
      </w:r>
    </w:p>
    <w:p>
      <w:pPr>
        <w:pStyle w:val="BodyText"/>
        <w:spacing w:line="216" w:lineRule="auto" w:before="1"/>
        <w:ind w:left="687" w:right="83" w:hanging="218"/>
      </w:pPr>
      <w:r>
        <w:rPr>
          <w:position w:val="2"/>
        </w:rPr>
        <w:drawing>
          <wp:inline distT="0" distB="0" distL="0" distR="0">
            <wp:extent cx="47625" cy="47625"/>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t>საერთაშორისო</w:t>
      </w:r>
      <w:r>
        <w:rPr>
          <w:spacing w:val="80"/>
          <w:w w:val="150"/>
        </w:rPr>
        <w:t> </w:t>
      </w:r>
      <w:r>
        <w:rPr/>
        <w:t>ორგანიზაციების</w:t>
      </w:r>
      <w:r>
        <w:rPr>
          <w:spacing w:val="80"/>
          <w:w w:val="150"/>
        </w:rPr>
        <w:t> </w:t>
      </w:r>
      <w:r>
        <w:rPr/>
        <w:t>მხარდაჭერით</w:t>
      </w:r>
      <w:r>
        <w:rPr>
          <w:spacing w:val="80"/>
          <w:w w:val="150"/>
        </w:rPr>
        <w:t> </w:t>
      </w:r>
      <w:r>
        <w:rPr/>
        <w:t>აფხაზეთიდან</w:t>
      </w:r>
      <w:r>
        <w:rPr>
          <w:spacing w:val="80"/>
        </w:rPr>
        <w:t> </w:t>
      </w:r>
      <w:r>
        <w:rPr/>
        <w:t>დევნილთათვის</w:t>
      </w:r>
      <w:r>
        <w:rPr>
          <w:spacing w:val="80"/>
        </w:rPr>
        <w:t> </w:t>
      </w:r>
      <w:r>
        <w:rPr/>
        <w:t>სოციალურ-ეკონომიკური პროექტების შემუშავება-განხორციელება;</w:t>
      </w:r>
    </w:p>
    <w:p>
      <w:pPr>
        <w:pStyle w:val="BodyText"/>
        <w:spacing w:line="216" w:lineRule="auto" w:before="1"/>
        <w:ind w:left="687" w:hanging="218"/>
      </w:pPr>
      <w:r>
        <w:rPr>
          <w:position w:val="2"/>
        </w:rPr>
        <w:drawing>
          <wp:inline distT="0" distB="0" distL="0" distR="0">
            <wp:extent cx="47625" cy="47625"/>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6" cstate="print"/>
                    <a:stretch>
                      <a:fillRect/>
                    </a:stretch>
                  </pic:blipFill>
                  <pic:spPr>
                    <a:xfrm>
                      <a:off x="0" y="0"/>
                      <a:ext cx="47625" cy="47625"/>
                    </a:xfrm>
                    <a:prstGeom prst="rect">
                      <a:avLst/>
                    </a:prstGeom>
                  </pic:spPr>
                </pic:pic>
              </a:graphicData>
            </a:graphic>
          </wp:inline>
        </w:drawing>
      </w:r>
      <w:r>
        <w:rPr>
          <w:position w:val="2"/>
        </w:rPr>
      </w:r>
      <w:r>
        <w:rPr>
          <w:rFonts w:ascii="Times New Roman" w:hAnsi="Times New Roman" w:cs="Times New Roman" w:eastAsia="Times New Roman"/>
          <w:spacing w:val="80"/>
          <w:sz w:val="20"/>
          <w:szCs w:val="20"/>
        </w:rPr>
        <w:t> </w:t>
      </w:r>
      <w:r>
        <w:rPr/>
        <w:t>სპეციფიკური</w:t>
      </w:r>
      <w:r>
        <w:rPr>
          <w:spacing w:val="40"/>
        </w:rPr>
        <w:t> </w:t>
      </w:r>
      <w:r>
        <w:rPr/>
        <w:t>სავაჭრო-ეკონომიკური</w:t>
      </w:r>
      <w:r>
        <w:rPr>
          <w:spacing w:val="37"/>
        </w:rPr>
        <w:t> </w:t>
      </w:r>
      <w:r>
        <w:rPr/>
        <w:t>ღონისძიებების</w:t>
      </w:r>
      <w:r>
        <w:rPr>
          <w:spacing w:val="36"/>
        </w:rPr>
        <w:t> </w:t>
      </w:r>
      <w:r>
        <w:rPr/>
        <w:t>მხარდაჭერა,</w:t>
      </w:r>
      <w:r>
        <w:rPr>
          <w:spacing w:val="40"/>
        </w:rPr>
        <w:t> </w:t>
      </w:r>
      <w:r>
        <w:rPr/>
        <w:t>რომლებიც</w:t>
      </w:r>
      <w:r>
        <w:rPr>
          <w:spacing w:val="40"/>
        </w:rPr>
        <w:t> </w:t>
      </w:r>
      <w:r>
        <w:rPr/>
        <w:t>ხელს</w:t>
      </w:r>
      <w:r>
        <w:rPr>
          <w:spacing w:val="35"/>
        </w:rPr>
        <w:t> </w:t>
      </w:r>
      <w:r>
        <w:rPr/>
        <w:t>შეუწყობენ აფხაზეთის კონფლიქტის მშვიდობიან დარეგულირებას.</w:t>
      </w:r>
    </w:p>
    <w:p>
      <w:pPr>
        <w:pStyle w:val="ListParagraph"/>
        <w:numPr>
          <w:ilvl w:val="0"/>
          <w:numId w:val="1"/>
        </w:numPr>
        <w:tabs>
          <w:tab w:pos="326" w:val="left" w:leader="none"/>
        </w:tabs>
        <w:spacing w:line="240" w:lineRule="auto" w:before="245" w:after="0"/>
        <w:ind w:left="326" w:right="0" w:hanging="239"/>
        <w:jc w:val="left"/>
        <w:rPr>
          <w:sz w:val="24"/>
          <w:szCs w:val="24"/>
        </w:rPr>
      </w:pPr>
      <w:r>
        <w:rPr>
          <w:spacing w:val="2"/>
          <w:w w:val="55"/>
          <w:sz w:val="24"/>
          <w:szCs w:val="24"/>
        </w:rPr>
        <w:t>დევნილთა</w:t>
      </w:r>
      <w:r>
        <w:rPr>
          <w:spacing w:val="35"/>
          <w:sz w:val="24"/>
          <w:szCs w:val="24"/>
        </w:rPr>
        <w:t> </w:t>
      </w:r>
      <w:r>
        <w:rPr>
          <w:spacing w:val="2"/>
          <w:w w:val="55"/>
          <w:sz w:val="24"/>
          <w:szCs w:val="24"/>
        </w:rPr>
        <w:t>განსახლების</w:t>
      </w:r>
      <w:r>
        <w:rPr>
          <w:spacing w:val="35"/>
          <w:sz w:val="24"/>
          <w:szCs w:val="24"/>
        </w:rPr>
        <w:t> </w:t>
      </w:r>
      <w:r>
        <w:rPr>
          <w:spacing w:val="2"/>
          <w:w w:val="55"/>
          <w:sz w:val="24"/>
          <w:szCs w:val="24"/>
        </w:rPr>
        <w:t>ობიექტების</w:t>
      </w:r>
      <w:r>
        <w:rPr>
          <w:spacing w:val="35"/>
          <w:sz w:val="24"/>
          <w:szCs w:val="24"/>
        </w:rPr>
        <w:t> </w:t>
      </w:r>
      <w:r>
        <w:rPr>
          <w:spacing w:val="2"/>
          <w:w w:val="55"/>
          <w:sz w:val="24"/>
          <w:szCs w:val="24"/>
        </w:rPr>
        <w:t>ინფრასტრუქტურის</w:t>
      </w:r>
      <w:r>
        <w:rPr>
          <w:spacing w:val="35"/>
          <w:sz w:val="24"/>
          <w:szCs w:val="24"/>
        </w:rPr>
        <w:t> </w:t>
      </w:r>
      <w:r>
        <w:rPr>
          <w:spacing w:val="-2"/>
          <w:w w:val="55"/>
          <w:sz w:val="24"/>
          <w:szCs w:val="24"/>
        </w:rPr>
        <w:t>მოწესრიგება</w:t>
      </w:r>
    </w:p>
    <w:p>
      <w:pPr>
        <w:pStyle w:val="BodyText"/>
        <w:spacing w:line="216" w:lineRule="auto" w:before="292"/>
        <w:ind w:right="72"/>
        <w:jc w:val="both"/>
      </w:pPr>
      <w:r>
        <w:rPr/>
        <w:t>დევნილების მნიშვნელოვანი რაოდენობა განთავსებულია განსახლების ობიექტებზე, რომელთა უმეტესობა საჭიროებს ინფრასტრუქტურულ მოწესრიგებას. ამ მიზნით ხორციელდება სხვადასხვა პროგრამები და ქვეპროგრამები, როგორიცაა: დევნილთა საცხოვრებლებში მცირეფასიანი და გადაუდებელი სარემონტო სამუშაოების უზრუნველყოფა, დევნილთა განსახლების ობიექტებში სარემონტო-სამშენებლო სამუშაოების ჩატარების უზრუნველყოფა, აფხაზეთიდან დევნილი შეჭირვებული მოსახლეობისათვის სარემონტო/სამშენებლო მასალებით დახმარება, ბინათმესაკუთრეთა მხარდაჭერისა და ბინათმესაკუთრეთა ამხანაგობების მუნიციპალური პროგრამებით სარგებლობის თანამონაწილეობა, დევნილთა განსახლების ობიექტებში საერთო სარგებლობის ფართების ბინათმესაკუთრეთა ამხანაგობებისათვის გადაცემის ხელშეწყობა, დევნილთა მომსახურების მიზნით ცენტრების მოწყობა.</w:t>
      </w:r>
    </w:p>
    <w:p>
      <w:pPr>
        <w:pStyle w:val="ListParagraph"/>
        <w:numPr>
          <w:ilvl w:val="0"/>
          <w:numId w:val="1"/>
        </w:numPr>
        <w:tabs>
          <w:tab w:pos="250" w:val="left" w:leader="none"/>
        </w:tabs>
        <w:spacing w:line="240" w:lineRule="auto" w:before="249" w:after="0"/>
        <w:ind w:left="250" w:right="0" w:hanging="239"/>
        <w:jc w:val="left"/>
        <w:rPr>
          <w:sz w:val="24"/>
          <w:szCs w:val="24"/>
        </w:rPr>
      </w:pPr>
      <w:r>
        <w:rPr>
          <w:spacing w:val="8"/>
          <w:w w:val="55"/>
          <w:sz w:val="24"/>
          <w:szCs w:val="24"/>
        </w:rPr>
        <w:t>წარმომადგენლობითი</w:t>
      </w:r>
      <w:r>
        <w:rPr>
          <w:spacing w:val="22"/>
          <w:sz w:val="24"/>
          <w:szCs w:val="24"/>
        </w:rPr>
        <w:t> </w:t>
      </w:r>
      <w:r>
        <w:rPr>
          <w:spacing w:val="8"/>
          <w:w w:val="55"/>
          <w:sz w:val="24"/>
          <w:szCs w:val="24"/>
        </w:rPr>
        <w:t>უფლებამოსილების</w:t>
      </w:r>
      <w:r>
        <w:rPr>
          <w:spacing w:val="23"/>
          <w:sz w:val="24"/>
          <w:szCs w:val="24"/>
        </w:rPr>
        <w:t> </w:t>
      </w:r>
      <w:r>
        <w:rPr>
          <w:spacing w:val="-2"/>
          <w:w w:val="55"/>
          <w:sz w:val="24"/>
          <w:szCs w:val="24"/>
        </w:rPr>
        <w:t>განხორციელება</w:t>
      </w:r>
    </w:p>
    <w:p>
      <w:pPr>
        <w:pStyle w:val="BodyText"/>
        <w:spacing w:line="216" w:lineRule="auto" w:before="293"/>
        <w:ind w:right="70"/>
        <w:jc w:val="both"/>
      </w:pPr>
      <w:r>
        <w:rPr/>
        <w:t>კანონშემოქმედებითი საქმიანობის გააქტიურება. აუცილებელი საკანონმდებლო ბაზის შექმნა, რომელიც ხელს შეუწყობს ავტონომიური რესპუბლიკის ყველა სახელისუფლებო სტრუქტურის გამართულ ფუნქციონირებას, მომავალი აფხაზეთის პოლიტიკური სტატუსისა და კონსტიტუციური საფუძვლების შემუშავებას. მჭიდრო საქმიანი კავშირების დამყარება ქვეყნის საკანონმდებლო და ცენტრალურ აღმასრულებელ სტრუქტურებთან.</w:t>
      </w:r>
      <w:r>
        <w:rPr>
          <w:spacing w:val="-2"/>
        </w:rPr>
        <w:t> </w:t>
      </w:r>
      <w:r>
        <w:rPr/>
        <w:t>აფხაზეთში</w:t>
      </w:r>
      <w:r>
        <w:rPr>
          <w:spacing w:val="-3"/>
        </w:rPr>
        <w:t> </w:t>
      </w:r>
      <w:r>
        <w:rPr/>
        <w:t>მიმდინარე პროცესების შესახებ</w:t>
      </w:r>
      <w:r>
        <w:rPr>
          <w:spacing w:val="-1"/>
        </w:rPr>
        <w:t> </w:t>
      </w:r>
      <w:r>
        <w:rPr/>
        <w:t>მსოფლიო საზოგადოებისათვის სწორი, ობიექტური ინფორმაციის მიწოდება. ოკუპირებულ ტერიტორიაზე ადამიანის უფლებების დარღვევის ფაქტების აღრიცხვა, ამ უფლებების დაცვისკენ მიმართული ღონისძიებების გატარება ქვეყნის შიგნით და საერთაშორისო არენაზე. აფხაზეთში</w:t>
      </w:r>
      <w:r>
        <w:rPr>
          <w:spacing w:val="-3"/>
        </w:rPr>
        <w:t> </w:t>
      </w:r>
      <w:r>
        <w:rPr/>
        <w:t>განხორციელებული ეთნიკური წმენდისა და გენოციდის პოლიტიკური და სამართლებრივი ასპექტების შესახებ საერთაშორისო</w:t>
      </w:r>
      <w:r>
        <w:rPr>
          <w:spacing w:val="64"/>
        </w:rPr>
        <w:t>  </w:t>
      </w:r>
      <w:r>
        <w:rPr/>
        <w:t>საზოგადოების</w:t>
      </w:r>
      <w:r>
        <w:rPr>
          <w:spacing w:val="61"/>
        </w:rPr>
        <w:t>  </w:t>
      </w:r>
      <w:r>
        <w:rPr/>
        <w:t>ინფორმირება.</w:t>
      </w:r>
      <w:r>
        <w:rPr>
          <w:spacing w:val="65"/>
        </w:rPr>
        <w:t>  </w:t>
      </w:r>
      <w:r>
        <w:rPr/>
        <w:t>აფხაზეთში</w:t>
      </w:r>
      <w:r>
        <w:rPr>
          <w:spacing w:val="40"/>
        </w:rPr>
        <w:t>  </w:t>
      </w:r>
      <w:r>
        <w:rPr/>
        <w:t>კონფლიქტის</w:t>
      </w:r>
      <w:r>
        <w:rPr>
          <w:spacing w:val="40"/>
        </w:rPr>
        <w:t>  </w:t>
      </w:r>
      <w:r>
        <w:rPr/>
        <w:t>დარეგულირების</w:t>
      </w:r>
      <w:r>
        <w:rPr>
          <w:spacing w:val="40"/>
        </w:rPr>
        <w:t>  </w:t>
      </w:r>
      <w:r>
        <w:rPr/>
        <w:t>და</w:t>
      </w:r>
    </w:p>
    <w:p>
      <w:pPr>
        <w:pStyle w:val="BodyText"/>
        <w:spacing w:after="0" w:line="216" w:lineRule="auto"/>
        <w:jc w:val="both"/>
        <w:sectPr>
          <w:pgSz w:w="11900" w:h="16840"/>
          <w:pgMar w:header="0" w:footer="178" w:top="80" w:bottom="380" w:left="283" w:right="141"/>
        </w:sectPr>
      </w:pPr>
    </w:p>
    <w:p>
      <w:pPr>
        <w:pStyle w:val="BodyText"/>
        <w:spacing w:line="216" w:lineRule="auto" w:before="37"/>
        <w:ind w:right="69"/>
        <w:jc w:val="both"/>
      </w:pPr>
      <w:r>
        <w:rPr/>
        <w:t>აფხაზეთიდან დევნილთა პრობლემების გადაწყვეტაში აფხაზეთის ავტონომიური რესპუბლიკის ხელისუფლების ჩართულობის ხარისხის ამაღლება.</w:t>
      </w:r>
      <w:r>
        <w:rPr>
          <w:spacing w:val="-9"/>
        </w:rPr>
        <w:t> </w:t>
      </w:r>
      <w:r>
        <w:rPr/>
        <w:t>შერიგებისა და</w:t>
      </w:r>
      <w:r>
        <w:rPr>
          <w:spacing w:val="-9"/>
        </w:rPr>
        <w:t> </w:t>
      </w:r>
      <w:r>
        <w:rPr/>
        <w:t>ნდობის</w:t>
      </w:r>
      <w:r>
        <w:rPr>
          <w:spacing w:val="-1"/>
        </w:rPr>
        <w:t> </w:t>
      </w:r>
      <w:r>
        <w:rPr/>
        <w:t>აღდგენისაკენ მიმართული ღონისძიებების გატარებაში აქტიური მონაწილეობა. რუსეთის მიერ</w:t>
      </w:r>
      <w:r>
        <w:rPr>
          <w:spacing w:val="-11"/>
        </w:rPr>
        <w:t> </w:t>
      </w:r>
      <w:r>
        <w:rPr/>
        <w:t>აფხაზეთის ტერიტორიის ანექსიის მამხილებელი მასალების მოძიება და პოლიტიკური შეფასება; ობიექტური</w:t>
      </w:r>
      <w:r>
        <w:rPr>
          <w:spacing w:val="-7"/>
        </w:rPr>
        <w:t> </w:t>
      </w:r>
      <w:r>
        <w:rPr/>
        <w:t>სინამდვილის</w:t>
      </w:r>
      <w:r>
        <w:rPr>
          <w:spacing w:val="-4"/>
        </w:rPr>
        <w:t> </w:t>
      </w:r>
      <w:r>
        <w:rPr/>
        <w:t>გასაჯაროება, სისტემური კონტაქტების უზრუნველყოფა და შესაბამისი ინფორმაციის მიწოდება მეგობარი სახელმწიფოების პოლიტიკური და აკადემიური წრეებისთვის; სამოქალაქო სექტორში მხარდამჭერთა მოძიება, მათი დახმარებით სეპარატისტული რეჟიმის არაღიარების პოლიტიკის გააქტიურება. დეოკუპაციის სახელმწიფო პოლიტიკის განხორციელებაში აქტიური ჩართულობა.</w:t>
      </w:r>
    </w:p>
    <w:p>
      <w:pPr>
        <w:pStyle w:val="ListParagraph"/>
        <w:numPr>
          <w:ilvl w:val="1"/>
          <w:numId w:val="1"/>
        </w:numPr>
        <w:tabs>
          <w:tab w:pos="506" w:val="left" w:leader="none"/>
        </w:tabs>
        <w:spacing w:line="240" w:lineRule="auto" w:before="248" w:after="0"/>
        <w:ind w:left="506" w:right="0" w:hanging="419"/>
        <w:jc w:val="left"/>
        <w:rPr>
          <w:sz w:val="24"/>
          <w:szCs w:val="24"/>
        </w:rPr>
      </w:pPr>
      <w:r>
        <w:rPr>
          <w:w w:val="55"/>
          <w:sz w:val="24"/>
          <w:szCs w:val="24"/>
        </w:rPr>
        <w:t>საკანონმდებლო</w:t>
      </w:r>
      <w:r>
        <w:rPr>
          <w:spacing w:val="44"/>
          <w:sz w:val="24"/>
          <w:szCs w:val="24"/>
        </w:rPr>
        <w:t> </w:t>
      </w:r>
      <w:r>
        <w:rPr>
          <w:spacing w:val="-2"/>
          <w:w w:val="55"/>
          <w:sz w:val="24"/>
          <w:szCs w:val="24"/>
        </w:rPr>
        <w:t>საქმიანობა</w:t>
      </w:r>
    </w:p>
    <w:p>
      <w:pPr>
        <w:pStyle w:val="BodyText"/>
        <w:spacing w:line="216" w:lineRule="auto" w:before="292"/>
        <w:ind w:right="78"/>
        <w:jc w:val="both"/>
      </w:pPr>
      <w:r>
        <w:rPr/>
        <w:t>საკანონმდებლო საქმიანობის განხორციელება, კონტროლი აფხაზეთის ავტონომიური რესპუბლიკის მთავრობის საქმიანობაზე.</w:t>
      </w:r>
    </w:p>
    <w:p>
      <w:pPr>
        <w:pStyle w:val="ListParagraph"/>
        <w:numPr>
          <w:ilvl w:val="0"/>
          <w:numId w:val="1"/>
        </w:numPr>
        <w:tabs>
          <w:tab w:pos="326" w:val="left" w:leader="none"/>
        </w:tabs>
        <w:spacing w:line="240" w:lineRule="auto" w:before="245" w:after="0"/>
        <w:ind w:left="326" w:right="0" w:hanging="239"/>
        <w:jc w:val="left"/>
        <w:rPr>
          <w:sz w:val="24"/>
          <w:szCs w:val="24"/>
        </w:rPr>
      </w:pPr>
      <w:r>
        <w:rPr>
          <w:w w:val="55"/>
          <w:sz w:val="24"/>
          <w:szCs w:val="24"/>
        </w:rPr>
        <w:t>ფინანსური</w:t>
      </w:r>
      <w:r>
        <w:rPr>
          <w:spacing w:val="-1"/>
          <w:sz w:val="24"/>
          <w:szCs w:val="24"/>
        </w:rPr>
        <w:t> </w:t>
      </w:r>
      <w:r>
        <w:rPr>
          <w:w w:val="55"/>
          <w:sz w:val="24"/>
          <w:szCs w:val="24"/>
        </w:rPr>
        <w:t>და</w:t>
      </w:r>
      <w:r>
        <w:rPr>
          <w:sz w:val="24"/>
          <w:szCs w:val="24"/>
        </w:rPr>
        <w:t> </w:t>
      </w:r>
      <w:r>
        <w:rPr>
          <w:w w:val="55"/>
          <w:sz w:val="24"/>
          <w:szCs w:val="24"/>
        </w:rPr>
        <w:t>არაფინანსური</w:t>
      </w:r>
      <w:r>
        <w:rPr>
          <w:sz w:val="24"/>
          <w:szCs w:val="24"/>
        </w:rPr>
        <w:t> </w:t>
      </w:r>
      <w:r>
        <w:rPr>
          <w:w w:val="55"/>
          <w:sz w:val="24"/>
          <w:szCs w:val="24"/>
        </w:rPr>
        <w:t>რესურსების</w:t>
      </w:r>
      <w:r>
        <w:rPr>
          <w:sz w:val="24"/>
          <w:szCs w:val="24"/>
        </w:rPr>
        <w:t> </w:t>
      </w:r>
      <w:r>
        <w:rPr>
          <w:w w:val="55"/>
          <w:sz w:val="24"/>
          <w:szCs w:val="24"/>
        </w:rPr>
        <w:t>მართვა</w:t>
      </w:r>
      <w:r>
        <w:rPr>
          <w:sz w:val="24"/>
          <w:szCs w:val="24"/>
        </w:rPr>
        <w:t> </w:t>
      </w:r>
      <w:r>
        <w:rPr>
          <w:w w:val="55"/>
          <w:sz w:val="24"/>
          <w:szCs w:val="24"/>
        </w:rPr>
        <w:t>და</w:t>
      </w:r>
      <w:r>
        <w:rPr>
          <w:spacing w:val="-1"/>
          <w:sz w:val="24"/>
          <w:szCs w:val="24"/>
        </w:rPr>
        <w:t> </w:t>
      </w:r>
      <w:r>
        <w:rPr>
          <w:w w:val="55"/>
          <w:sz w:val="24"/>
          <w:szCs w:val="24"/>
        </w:rPr>
        <w:t>საინვესტიციო</w:t>
      </w:r>
      <w:r>
        <w:rPr>
          <w:sz w:val="24"/>
          <w:szCs w:val="24"/>
        </w:rPr>
        <w:t> </w:t>
      </w:r>
      <w:r>
        <w:rPr>
          <w:w w:val="55"/>
          <w:sz w:val="24"/>
          <w:szCs w:val="24"/>
        </w:rPr>
        <w:t>გარემოს</w:t>
      </w:r>
      <w:r>
        <w:rPr>
          <w:sz w:val="24"/>
          <w:szCs w:val="24"/>
        </w:rPr>
        <w:t> </w:t>
      </w:r>
      <w:r>
        <w:rPr>
          <w:spacing w:val="-2"/>
          <w:w w:val="55"/>
          <w:sz w:val="24"/>
          <w:szCs w:val="24"/>
        </w:rPr>
        <w:t>ხელშეწყობა</w:t>
      </w:r>
    </w:p>
    <w:p>
      <w:pPr>
        <w:pStyle w:val="BodyText"/>
        <w:spacing w:line="216" w:lineRule="auto" w:before="292"/>
        <w:ind w:right="69"/>
        <w:jc w:val="both"/>
      </w:pPr>
      <w:r>
        <w:rPr/>
        <w:t>ეფექტიანი და გამჭვირვალე საბიუჯეტო პროცესის ჩამოყალიბება, რომელიც უზრუნველყოფს საჯარო ფინანსების მოქნილ მართვას, სექტორში გამჭვირვალობისა და ანგარიშვალდებულების სისტემის ჩამოყალიბებას, აგრეთვე სახელმწიფო სახსრების ეკონომიურ</w:t>
      </w:r>
      <w:r>
        <w:rPr>
          <w:spacing w:val="-9"/>
        </w:rPr>
        <w:t> </w:t>
      </w:r>
      <w:r>
        <w:rPr/>
        <w:t>და</w:t>
      </w:r>
      <w:r>
        <w:rPr>
          <w:spacing w:val="-10"/>
        </w:rPr>
        <w:t> </w:t>
      </w:r>
      <w:r>
        <w:rPr/>
        <w:t>ეფექტიანად</w:t>
      </w:r>
      <w:r>
        <w:rPr>
          <w:spacing w:val="-10"/>
        </w:rPr>
        <w:t> </w:t>
      </w:r>
      <w:r>
        <w:rPr/>
        <w:t>ხარჯვაზე</w:t>
      </w:r>
      <w:r>
        <w:rPr>
          <w:spacing w:val="-10"/>
        </w:rPr>
        <w:t> </w:t>
      </w:r>
      <w:r>
        <w:rPr/>
        <w:t>მონიტორინგს. დევნილი მოსახლეობისათვის ხელსაყრელი ეკონომიკური გარემოს შექმნისა და მდგრადი ეკონომიკური განვითარების მიზნით წინადადებების შემუშავება. აფხაზეთის ავტონომიური რესპუბლიკის ქონების გამჭვირვალედ და ეფექტიანად მართვა, მისი სრულყოფილად აღრიცხვა, მოვლა-პატრონობა. აფხაზეთის ავტონომიური რესპუბლიკის წილობრივი მონაწილეობით შექმნილი შეზღუდული პასუხისმგებლობის საზოგადოების მართვა.</w:t>
      </w:r>
    </w:p>
    <w:p>
      <w:pPr>
        <w:pStyle w:val="ListParagraph"/>
        <w:numPr>
          <w:ilvl w:val="1"/>
          <w:numId w:val="1"/>
        </w:numPr>
        <w:tabs>
          <w:tab w:pos="506" w:val="left" w:leader="none"/>
        </w:tabs>
        <w:spacing w:line="240" w:lineRule="auto" w:before="248" w:after="0"/>
        <w:ind w:left="506" w:right="0" w:hanging="419"/>
        <w:jc w:val="left"/>
        <w:rPr>
          <w:sz w:val="24"/>
          <w:szCs w:val="24"/>
        </w:rPr>
      </w:pPr>
      <w:r>
        <w:rPr>
          <w:w w:val="55"/>
          <w:sz w:val="24"/>
          <w:szCs w:val="24"/>
        </w:rPr>
        <w:t>ფინანსების,</w:t>
      </w:r>
      <w:r>
        <w:rPr>
          <w:spacing w:val="10"/>
          <w:sz w:val="24"/>
          <w:szCs w:val="24"/>
        </w:rPr>
        <w:t> </w:t>
      </w:r>
      <w:r>
        <w:rPr>
          <w:w w:val="55"/>
          <w:sz w:val="24"/>
          <w:szCs w:val="24"/>
        </w:rPr>
        <w:t>ეკონომიკური</w:t>
      </w:r>
      <w:r>
        <w:rPr>
          <w:spacing w:val="10"/>
          <w:sz w:val="24"/>
          <w:szCs w:val="24"/>
        </w:rPr>
        <w:t> </w:t>
      </w:r>
      <w:r>
        <w:rPr>
          <w:w w:val="55"/>
          <w:sz w:val="24"/>
          <w:szCs w:val="24"/>
        </w:rPr>
        <w:t>პოლიტიკისა</w:t>
      </w:r>
      <w:r>
        <w:rPr>
          <w:spacing w:val="10"/>
          <w:sz w:val="24"/>
          <w:szCs w:val="24"/>
        </w:rPr>
        <w:t> </w:t>
      </w:r>
      <w:r>
        <w:rPr>
          <w:w w:val="55"/>
          <w:sz w:val="24"/>
          <w:szCs w:val="24"/>
        </w:rPr>
        <w:t>და</w:t>
      </w:r>
      <w:r>
        <w:rPr>
          <w:spacing w:val="10"/>
          <w:sz w:val="24"/>
          <w:szCs w:val="24"/>
        </w:rPr>
        <w:t> </w:t>
      </w:r>
      <w:r>
        <w:rPr>
          <w:w w:val="55"/>
          <w:sz w:val="24"/>
          <w:szCs w:val="24"/>
        </w:rPr>
        <w:t>ქონების</w:t>
      </w:r>
      <w:r>
        <w:rPr>
          <w:spacing w:val="10"/>
          <w:sz w:val="24"/>
          <w:szCs w:val="24"/>
        </w:rPr>
        <w:t> </w:t>
      </w:r>
      <w:r>
        <w:rPr>
          <w:w w:val="55"/>
          <w:sz w:val="24"/>
          <w:szCs w:val="24"/>
        </w:rPr>
        <w:t>სფეროს</w:t>
      </w:r>
      <w:r>
        <w:rPr>
          <w:spacing w:val="10"/>
          <w:sz w:val="24"/>
          <w:szCs w:val="24"/>
        </w:rPr>
        <w:t> </w:t>
      </w:r>
      <w:r>
        <w:rPr>
          <w:w w:val="55"/>
          <w:sz w:val="24"/>
          <w:szCs w:val="24"/>
        </w:rPr>
        <w:t>პოლიტიკის</w:t>
      </w:r>
      <w:r>
        <w:rPr>
          <w:spacing w:val="10"/>
          <w:sz w:val="24"/>
          <w:szCs w:val="24"/>
        </w:rPr>
        <w:t> </w:t>
      </w:r>
      <w:r>
        <w:rPr>
          <w:w w:val="55"/>
          <w:sz w:val="24"/>
          <w:szCs w:val="24"/>
        </w:rPr>
        <w:t>შემუშავება</w:t>
      </w:r>
      <w:r>
        <w:rPr>
          <w:spacing w:val="10"/>
          <w:sz w:val="24"/>
          <w:szCs w:val="24"/>
        </w:rPr>
        <w:t> </w:t>
      </w:r>
      <w:r>
        <w:rPr>
          <w:w w:val="55"/>
          <w:sz w:val="24"/>
          <w:szCs w:val="24"/>
        </w:rPr>
        <w:t>და</w:t>
      </w:r>
      <w:r>
        <w:rPr>
          <w:spacing w:val="10"/>
          <w:sz w:val="24"/>
          <w:szCs w:val="24"/>
        </w:rPr>
        <w:t> </w:t>
      </w:r>
      <w:r>
        <w:rPr>
          <w:spacing w:val="-2"/>
          <w:w w:val="55"/>
          <w:sz w:val="24"/>
          <w:szCs w:val="24"/>
        </w:rPr>
        <w:t>მართვა</w:t>
      </w:r>
    </w:p>
    <w:p>
      <w:pPr>
        <w:pStyle w:val="BodyText"/>
        <w:tabs>
          <w:tab w:pos="2051" w:val="left" w:leader="none"/>
          <w:tab w:pos="5036" w:val="left" w:leader="none"/>
          <w:tab w:pos="7421" w:val="left" w:leader="none"/>
          <w:tab w:pos="9836" w:val="left" w:leader="none"/>
        </w:tabs>
        <w:spacing w:line="216" w:lineRule="auto" w:before="292"/>
        <w:ind w:right="69"/>
        <w:jc w:val="both"/>
      </w:pPr>
      <w:r>
        <w:rPr/>
        <w:t>აფხაზეთის ავტონომიური რესპუბლიკის საფინანსო სისტემის მართვა და საფინანსო -საბიუჯეტო პოლიტიკის რეგულირება და სრულყოფა.აფხაზეთის ავტონომიური რესპუბლიკის რესპუბლიკური </w:t>
      </w:r>
      <w:r>
        <w:rPr>
          <w:spacing w:val="-2"/>
        </w:rPr>
        <w:t>ბიუჯეტით</w:t>
      </w:r>
      <w:r>
        <w:rPr/>
        <w:tab/>
      </w:r>
      <w:r>
        <w:rPr>
          <w:spacing w:val="-2"/>
        </w:rPr>
        <w:t>გათვალისწინებული</w:t>
      </w:r>
      <w:r>
        <w:rPr/>
        <w:tab/>
      </w:r>
      <w:r>
        <w:rPr>
          <w:spacing w:val="-2"/>
        </w:rPr>
        <w:t>ღონისძიებების</w:t>
      </w:r>
      <w:r>
        <w:rPr/>
        <w:tab/>
      </w:r>
      <w:r>
        <w:rPr>
          <w:spacing w:val="-2"/>
        </w:rPr>
        <w:t>შეუფერხებელი</w:t>
      </w:r>
      <w:r>
        <w:rPr/>
        <w:tab/>
      </w:r>
      <w:r>
        <w:rPr>
          <w:spacing w:val="-2"/>
        </w:rPr>
        <w:t>დაფინანსების </w:t>
      </w:r>
      <w:r>
        <w:rPr/>
        <w:t>უზრუნველყოფა.დევნილი და ოკუპირებულ ტერიტორიაზე მცხოვრები მოსახლეობისათვის სოციალურ-ეკონომიკური</w:t>
      </w:r>
      <w:r>
        <w:rPr>
          <w:spacing w:val="-9"/>
        </w:rPr>
        <w:t> </w:t>
      </w:r>
      <w:r>
        <w:rPr/>
        <w:t>კეთილდღეობის</w:t>
      </w:r>
      <w:r>
        <w:rPr>
          <w:spacing w:val="-1"/>
        </w:rPr>
        <w:t> </w:t>
      </w:r>
      <w:r>
        <w:rPr/>
        <w:t>გაზრდის</w:t>
      </w:r>
      <w:r>
        <w:rPr>
          <w:spacing w:val="-11"/>
        </w:rPr>
        <w:t> </w:t>
      </w:r>
      <w:r>
        <w:rPr/>
        <w:t>მიზნით კომპეტენციის</w:t>
      </w:r>
      <w:r>
        <w:rPr>
          <w:spacing w:val="-10"/>
        </w:rPr>
        <w:t> </w:t>
      </w:r>
      <w:r>
        <w:rPr/>
        <w:t>ფარგლებში ეკონომიკური პოლიტიკის ეფექტიანად შემუშავება და წარმართვა.</w:t>
      </w:r>
    </w:p>
    <w:p>
      <w:pPr>
        <w:pStyle w:val="BodyText"/>
        <w:spacing w:line="216" w:lineRule="auto" w:before="289"/>
        <w:ind w:right="70"/>
        <w:jc w:val="both"/>
      </w:pPr>
      <w:r>
        <w:rPr/>
        <w:t>ბიუჯეტის ფორმატის გაუმჯობესება, რაც გულისხმობს კანონმდებლობით და საერთაშორისო სტანდარტებით გათვალისწინებული ნორმების დანერგვას</w:t>
      </w:r>
      <w:r>
        <w:rPr>
          <w:spacing w:val="-3"/>
        </w:rPr>
        <w:t> </w:t>
      </w:r>
      <w:r>
        <w:rPr/>
        <w:t>და</w:t>
      </w:r>
      <w:r>
        <w:rPr>
          <w:spacing w:val="-10"/>
        </w:rPr>
        <w:t> </w:t>
      </w:r>
      <w:r>
        <w:rPr/>
        <w:t>დაცვას.ბუღალტრული</w:t>
      </w:r>
      <w:r>
        <w:rPr>
          <w:spacing w:val="-1"/>
        </w:rPr>
        <w:t> </w:t>
      </w:r>
      <w:r>
        <w:rPr/>
        <w:t>აღრიცხვის</w:t>
      </w:r>
      <w:r>
        <w:rPr>
          <w:spacing w:val="-11"/>
        </w:rPr>
        <w:t> </w:t>
      </w:r>
      <w:r>
        <w:rPr/>
        <w:t>ახალ საერთაშორისო სტანდარტებზე (IPSAS) დაფუძნებულ შიდა სააღრიცხვო პოლიტიკის შექმნა და შესაბამისი ფინანსური ანგარიშგების მომზადება. გამჭვირვალობისა და ანგარიშვალდებულების მაღალი სტანდარტის დანერგვა.</w:t>
      </w:r>
    </w:p>
    <w:p>
      <w:pPr>
        <w:pStyle w:val="BodyText"/>
        <w:spacing w:before="246"/>
        <w:rPr>
          <w:rFonts w:ascii="Segoe UI Symbol" w:hAnsi="Segoe UI Symbol" w:cs="Segoe UI Symbol" w:eastAsia="Segoe UI Symbol"/>
        </w:rPr>
      </w:pPr>
      <w:r>
        <w:rPr>
          <w:rFonts w:ascii="Segoe UI Symbol" w:hAnsi="Segoe UI Symbol" w:cs="Segoe UI Symbol" w:eastAsia="Segoe UI Symbol"/>
          <w:w w:val="55"/>
        </w:rPr>
        <w:t>9.2</w:t>
      </w:r>
      <w:r>
        <w:rPr>
          <w:rFonts w:ascii="Segoe UI Symbol" w:hAnsi="Segoe UI Symbol" w:cs="Segoe UI Symbol" w:eastAsia="Segoe UI Symbol"/>
          <w:spacing w:val="29"/>
        </w:rPr>
        <w:t> </w:t>
      </w:r>
      <w:r>
        <w:rPr>
          <w:rFonts w:ascii="Segoe UI Symbol" w:hAnsi="Segoe UI Symbol" w:cs="Segoe UI Symbol" w:eastAsia="Segoe UI Symbol"/>
          <w:w w:val="55"/>
        </w:rPr>
        <w:t>მცირე</w:t>
      </w:r>
      <w:r>
        <w:rPr>
          <w:rFonts w:ascii="Segoe UI Symbol" w:hAnsi="Segoe UI Symbol" w:cs="Segoe UI Symbol" w:eastAsia="Segoe UI Symbol"/>
          <w:spacing w:val="29"/>
        </w:rPr>
        <w:t> </w:t>
      </w:r>
      <w:r>
        <w:rPr>
          <w:rFonts w:ascii="Segoe UI Symbol" w:hAnsi="Segoe UI Symbol" w:cs="Segoe UI Symbol" w:eastAsia="Segoe UI Symbol"/>
          <w:w w:val="55"/>
        </w:rPr>
        <w:t>და</w:t>
      </w:r>
      <w:r>
        <w:rPr>
          <w:rFonts w:ascii="Segoe UI Symbol" w:hAnsi="Segoe UI Symbol" w:cs="Segoe UI Symbol" w:eastAsia="Segoe UI Symbol"/>
          <w:spacing w:val="29"/>
        </w:rPr>
        <w:t> </w:t>
      </w:r>
      <w:r>
        <w:rPr>
          <w:rFonts w:ascii="Segoe UI Symbol" w:hAnsi="Segoe UI Symbol" w:cs="Segoe UI Symbol" w:eastAsia="Segoe UI Symbol"/>
          <w:w w:val="55"/>
        </w:rPr>
        <w:t>საშუალო</w:t>
      </w:r>
      <w:r>
        <w:rPr>
          <w:rFonts w:ascii="Segoe UI Symbol" w:hAnsi="Segoe UI Symbol" w:cs="Segoe UI Symbol" w:eastAsia="Segoe UI Symbol"/>
          <w:spacing w:val="30"/>
        </w:rPr>
        <w:t> </w:t>
      </w:r>
      <w:r>
        <w:rPr>
          <w:rFonts w:ascii="Segoe UI Symbol" w:hAnsi="Segoe UI Symbol" w:cs="Segoe UI Symbol" w:eastAsia="Segoe UI Symbol"/>
          <w:w w:val="55"/>
        </w:rPr>
        <w:t>მეწარმეობის</w:t>
      </w:r>
      <w:r>
        <w:rPr>
          <w:rFonts w:ascii="Segoe UI Symbol" w:hAnsi="Segoe UI Symbol" w:cs="Segoe UI Symbol" w:eastAsia="Segoe UI Symbol"/>
          <w:spacing w:val="29"/>
        </w:rPr>
        <w:t> </w:t>
      </w:r>
      <w:r>
        <w:rPr>
          <w:rFonts w:ascii="Segoe UI Symbol" w:hAnsi="Segoe UI Symbol" w:cs="Segoe UI Symbol" w:eastAsia="Segoe UI Symbol"/>
          <w:w w:val="55"/>
        </w:rPr>
        <w:t>სექტორის</w:t>
      </w:r>
      <w:r>
        <w:rPr>
          <w:rFonts w:ascii="Segoe UI Symbol" w:hAnsi="Segoe UI Symbol" w:cs="Segoe UI Symbol" w:eastAsia="Segoe UI Symbol"/>
          <w:spacing w:val="29"/>
        </w:rPr>
        <w:t> </w:t>
      </w:r>
      <w:r>
        <w:rPr>
          <w:rFonts w:ascii="Segoe UI Symbol" w:hAnsi="Segoe UI Symbol" w:cs="Segoe UI Symbol" w:eastAsia="Segoe UI Symbol"/>
          <w:w w:val="55"/>
        </w:rPr>
        <w:t>შემდგომ</w:t>
      </w:r>
      <w:r>
        <w:rPr>
          <w:rFonts w:ascii="Segoe UI Symbol" w:hAnsi="Segoe UI Symbol" w:cs="Segoe UI Symbol" w:eastAsia="Segoe UI Symbol"/>
          <w:spacing w:val="30"/>
        </w:rPr>
        <w:t> </w:t>
      </w:r>
      <w:r>
        <w:rPr>
          <w:rFonts w:ascii="Segoe UI Symbol" w:hAnsi="Segoe UI Symbol" w:cs="Segoe UI Symbol" w:eastAsia="Segoe UI Symbol"/>
          <w:spacing w:val="-2"/>
          <w:w w:val="55"/>
        </w:rPr>
        <w:t>განვითარება</w:t>
      </w:r>
    </w:p>
    <w:p>
      <w:pPr>
        <w:pStyle w:val="BodyText"/>
        <w:spacing w:line="216" w:lineRule="auto" w:before="292"/>
        <w:ind w:right="70"/>
        <w:jc w:val="both"/>
      </w:pPr>
      <w:r>
        <w:rPr/>
        <w:t>მეწარმეების წარმატებული საქმიანობისათვის საჭიროა პროდუქციის რეალიზაციის მზარდი ბაზრის უზრუნველყოფა. გამოფენა-გაყიდვების, ონლაინ პლატფორმების შესაძლებლობების გამოყენებით. აფხაზეთის ავ/რ სავაჭრო-სამრეწველო პალატა მეწარმეებს დაეხმარება პროდუქციის რეალიზაციაში. განათავსებს და განაახლებს მეწარმეების საქმიანობის შესახებ ინფორმაციას პალატის მიერ შექმნილ ონლაინ ბიზნეს კატალოგში, ხელს შეუწყობს დევნილ მეწარმეთა ჩართულობას სხვადასხვა სახის გამოფენებსა და ფესტივალებში, თავად ჩაატარებს გამოფენა -გაყიდვებს ტურისტულად მიმზიდველ ადგილებში, დაეხმარება დევნილ მეწარმეებს უფრო მეტად აითვისონ ციფრული მარკეტინგი და აიმაღლონ თანამედროვე სამეწარმეო კულტურა.</w:t>
      </w:r>
    </w:p>
    <w:p>
      <w:pPr>
        <w:pStyle w:val="BodyText"/>
        <w:spacing w:before="248"/>
        <w:rPr>
          <w:rFonts w:ascii="Segoe UI Symbol" w:hAnsi="Segoe UI Symbol" w:cs="Segoe UI Symbol" w:eastAsia="Segoe UI Symbol"/>
        </w:rPr>
      </w:pPr>
      <w:r>
        <w:rPr>
          <w:rFonts w:ascii="Segoe UI Symbol" w:hAnsi="Segoe UI Symbol" w:cs="Segoe UI Symbol" w:eastAsia="Segoe UI Symbol"/>
          <w:spacing w:val="2"/>
          <w:w w:val="55"/>
        </w:rPr>
        <w:t>9.3.</w:t>
      </w:r>
      <w:r>
        <w:rPr>
          <w:rFonts w:ascii="Segoe UI Symbol" w:hAnsi="Segoe UI Symbol" w:cs="Segoe UI Symbol" w:eastAsia="Segoe UI Symbol"/>
          <w:spacing w:val="49"/>
        </w:rPr>
        <w:t> </w:t>
      </w:r>
      <w:r>
        <w:rPr>
          <w:rFonts w:ascii="Segoe UI Symbol" w:hAnsi="Segoe UI Symbol" w:cs="Segoe UI Symbol" w:eastAsia="Segoe UI Symbol"/>
          <w:spacing w:val="2"/>
          <w:w w:val="55"/>
        </w:rPr>
        <w:t>აფხაზეთიდან</w:t>
      </w:r>
      <w:r>
        <w:rPr>
          <w:rFonts w:ascii="Segoe UI Symbol" w:hAnsi="Segoe UI Symbol" w:cs="Segoe UI Symbol" w:eastAsia="Segoe UI Symbol"/>
          <w:spacing w:val="49"/>
        </w:rPr>
        <w:t> </w:t>
      </w:r>
      <w:r>
        <w:rPr>
          <w:rFonts w:ascii="Segoe UI Symbol" w:hAnsi="Segoe UI Symbol" w:cs="Segoe UI Symbol" w:eastAsia="Segoe UI Symbol"/>
          <w:spacing w:val="2"/>
          <w:w w:val="55"/>
        </w:rPr>
        <w:t>დევნილთა</w:t>
      </w:r>
      <w:r>
        <w:rPr>
          <w:rFonts w:ascii="Segoe UI Symbol" w:hAnsi="Segoe UI Symbol" w:cs="Segoe UI Symbol" w:eastAsia="Segoe UI Symbol"/>
          <w:spacing w:val="49"/>
        </w:rPr>
        <w:t> </w:t>
      </w:r>
      <w:r>
        <w:rPr>
          <w:rFonts w:ascii="Segoe UI Symbol" w:hAnsi="Segoe UI Symbol" w:cs="Segoe UI Symbol" w:eastAsia="Segoe UI Symbol"/>
          <w:spacing w:val="2"/>
          <w:w w:val="55"/>
        </w:rPr>
        <w:t>საცხოვრებელ</w:t>
      </w:r>
      <w:r>
        <w:rPr>
          <w:rFonts w:ascii="Segoe UI Symbol" w:hAnsi="Segoe UI Symbol" w:cs="Segoe UI Symbol" w:eastAsia="Segoe UI Symbol"/>
          <w:spacing w:val="49"/>
        </w:rPr>
        <w:t> </w:t>
      </w:r>
      <w:r>
        <w:rPr>
          <w:rFonts w:ascii="Segoe UI Symbol" w:hAnsi="Segoe UI Symbol" w:cs="Segoe UI Symbol" w:eastAsia="Segoe UI Symbol"/>
          <w:spacing w:val="2"/>
          <w:w w:val="55"/>
        </w:rPr>
        <w:t>ადგილზე</w:t>
      </w:r>
      <w:r>
        <w:rPr>
          <w:rFonts w:ascii="Segoe UI Symbol" w:hAnsi="Segoe UI Symbol" w:cs="Segoe UI Symbol" w:eastAsia="Segoe UI Symbol"/>
          <w:spacing w:val="50"/>
        </w:rPr>
        <w:t> </w:t>
      </w:r>
      <w:r>
        <w:rPr>
          <w:rFonts w:ascii="Segoe UI Symbol" w:hAnsi="Segoe UI Symbol" w:cs="Segoe UI Symbol" w:eastAsia="Segoe UI Symbol"/>
          <w:spacing w:val="2"/>
          <w:w w:val="55"/>
        </w:rPr>
        <w:t>არსებული</w:t>
      </w:r>
      <w:r>
        <w:rPr>
          <w:rFonts w:ascii="Segoe UI Symbol" w:hAnsi="Segoe UI Symbol" w:cs="Segoe UI Symbol" w:eastAsia="Segoe UI Symbol"/>
          <w:spacing w:val="49"/>
        </w:rPr>
        <w:t> </w:t>
      </w:r>
      <w:r>
        <w:rPr>
          <w:rFonts w:ascii="Segoe UI Symbol" w:hAnsi="Segoe UI Symbol" w:cs="Segoe UI Symbol" w:eastAsia="Segoe UI Symbol"/>
          <w:spacing w:val="2"/>
          <w:w w:val="55"/>
        </w:rPr>
        <w:t>ქონების</w:t>
      </w:r>
      <w:r>
        <w:rPr>
          <w:rFonts w:ascii="Segoe UI Symbol" w:hAnsi="Segoe UI Symbol" w:cs="Segoe UI Symbol" w:eastAsia="Segoe UI Symbol"/>
          <w:spacing w:val="49"/>
        </w:rPr>
        <w:t> </w:t>
      </w:r>
      <w:r>
        <w:rPr>
          <w:rFonts w:ascii="Segoe UI Symbol" w:hAnsi="Segoe UI Symbol" w:cs="Segoe UI Symbol" w:eastAsia="Segoe UI Symbol"/>
          <w:spacing w:val="2"/>
          <w:w w:val="55"/>
        </w:rPr>
        <w:t>აღრიცხვა</w:t>
      </w:r>
      <w:r>
        <w:rPr>
          <w:rFonts w:ascii="Segoe UI Symbol" w:hAnsi="Segoe UI Symbol" w:cs="Segoe UI Symbol" w:eastAsia="Segoe UI Symbol"/>
          <w:spacing w:val="49"/>
        </w:rPr>
        <w:t> </w:t>
      </w:r>
      <w:r>
        <w:rPr>
          <w:rFonts w:ascii="Segoe UI Symbol" w:hAnsi="Segoe UI Symbol" w:cs="Segoe UI Symbol" w:eastAsia="Segoe UI Symbol"/>
          <w:spacing w:val="-2"/>
          <w:w w:val="55"/>
        </w:rPr>
        <w:t>/იდენტიფიკაცია</w:t>
      </w:r>
    </w:p>
    <w:p>
      <w:pPr>
        <w:pStyle w:val="BodyText"/>
        <w:spacing w:line="216" w:lineRule="auto" w:before="293"/>
        <w:ind w:right="69"/>
        <w:jc w:val="both"/>
      </w:pPr>
      <w:r>
        <w:rPr/>
        <w:t>1993 წლის 27 სექტემბრამდე ქ. გალში და ქ. ოჩამჩირეში მცხოვრები და ამჟამად საქართველოს ცენტრალური ხელისუფლების კონტროლირებად ტერიტორიაზე მყოფი, დევნილის სტატუსით მოსარგებლე პირებისათვის/ოჯახებისთვის პროექტის ფარგლებში განხორციელდება აფხაზეთის ავტონომიური</w:t>
      </w:r>
      <w:r>
        <w:rPr>
          <w:spacing w:val="80"/>
        </w:rPr>
        <w:t> </w:t>
      </w:r>
      <w:r>
        <w:rPr/>
        <w:t>რესპუბლიკის</w:t>
      </w:r>
      <w:r>
        <w:rPr>
          <w:spacing w:val="80"/>
        </w:rPr>
        <w:t> </w:t>
      </w:r>
      <w:r>
        <w:rPr/>
        <w:t>ოკუპირებულ</w:t>
      </w:r>
      <w:r>
        <w:rPr>
          <w:spacing w:val="80"/>
        </w:rPr>
        <w:t> </w:t>
      </w:r>
      <w:r>
        <w:rPr/>
        <w:t>ტერიტორიაზე</w:t>
      </w:r>
      <w:r>
        <w:rPr>
          <w:spacing w:val="80"/>
        </w:rPr>
        <w:t> </w:t>
      </w:r>
      <w:r>
        <w:rPr/>
        <w:t>არსებულ</w:t>
      </w:r>
      <w:r>
        <w:rPr>
          <w:spacing w:val="80"/>
        </w:rPr>
        <w:t> </w:t>
      </w:r>
      <w:r>
        <w:rPr/>
        <w:t>ქ.</w:t>
      </w:r>
      <w:r>
        <w:rPr>
          <w:spacing w:val="80"/>
        </w:rPr>
        <w:t> </w:t>
      </w:r>
      <w:r>
        <w:rPr/>
        <w:t>გალში</w:t>
      </w:r>
      <w:r>
        <w:rPr>
          <w:spacing w:val="80"/>
        </w:rPr>
        <w:t> </w:t>
      </w:r>
      <w:r>
        <w:rPr/>
        <w:t>და</w:t>
      </w:r>
      <w:r>
        <w:rPr>
          <w:spacing w:val="80"/>
        </w:rPr>
        <w:t> </w:t>
      </w:r>
      <w:r>
        <w:rPr/>
        <w:t>ქ.</w:t>
      </w:r>
      <w:r>
        <w:rPr>
          <w:spacing w:val="80"/>
        </w:rPr>
        <w:t> </w:t>
      </w:r>
      <w:r>
        <w:rPr/>
        <w:t>ოჩამჩირეში</w:t>
      </w:r>
    </w:p>
    <w:p>
      <w:pPr>
        <w:pStyle w:val="BodyText"/>
        <w:spacing w:after="0" w:line="216" w:lineRule="auto"/>
        <w:jc w:val="both"/>
        <w:sectPr>
          <w:pgSz w:w="11900" w:h="16840"/>
          <w:pgMar w:header="0" w:footer="178" w:top="100" w:bottom="360" w:left="283" w:right="141"/>
        </w:sectPr>
      </w:pPr>
    </w:p>
    <w:p>
      <w:pPr>
        <w:pStyle w:val="BodyText"/>
        <w:spacing w:line="216" w:lineRule="auto" w:before="32"/>
        <w:ind w:right="80"/>
        <w:jc w:val="both"/>
      </w:pPr>
      <w:r>
        <w:rPr/>
        <w:t>მდებარე სახლების ბინების იდენტიფიცირება და გეოგრაფიულ საინფორმაციო სისტემების პროგრამაში (GIS) ტოპოგრაფიულ რუკაზე დატანა.</w:t>
      </w:r>
    </w:p>
    <w:p>
      <w:pPr>
        <w:pStyle w:val="ListParagraph"/>
        <w:numPr>
          <w:ilvl w:val="0"/>
          <w:numId w:val="1"/>
        </w:numPr>
        <w:tabs>
          <w:tab w:pos="446" w:val="left" w:leader="none"/>
        </w:tabs>
        <w:spacing w:line="240" w:lineRule="auto" w:before="245" w:after="0"/>
        <w:ind w:left="446" w:right="0" w:hanging="359"/>
        <w:jc w:val="left"/>
        <w:rPr>
          <w:sz w:val="24"/>
          <w:szCs w:val="24"/>
        </w:rPr>
      </w:pPr>
      <w:r>
        <w:rPr>
          <w:spacing w:val="6"/>
          <w:w w:val="55"/>
          <w:sz w:val="24"/>
          <w:szCs w:val="24"/>
        </w:rPr>
        <w:t>აღმასრულებელი</w:t>
      </w:r>
      <w:r>
        <w:rPr>
          <w:spacing w:val="51"/>
          <w:sz w:val="24"/>
          <w:szCs w:val="24"/>
        </w:rPr>
        <w:t> </w:t>
      </w:r>
      <w:r>
        <w:rPr>
          <w:spacing w:val="6"/>
          <w:w w:val="55"/>
          <w:sz w:val="24"/>
          <w:szCs w:val="24"/>
        </w:rPr>
        <w:t>ხელისუფლების</w:t>
      </w:r>
      <w:r>
        <w:rPr>
          <w:spacing w:val="52"/>
          <w:sz w:val="24"/>
          <w:szCs w:val="24"/>
        </w:rPr>
        <w:t> </w:t>
      </w:r>
      <w:r>
        <w:rPr>
          <w:spacing w:val="6"/>
          <w:w w:val="55"/>
          <w:sz w:val="24"/>
          <w:szCs w:val="24"/>
        </w:rPr>
        <w:t>უფლებამოსილების</w:t>
      </w:r>
      <w:r>
        <w:rPr>
          <w:spacing w:val="52"/>
          <w:sz w:val="24"/>
          <w:szCs w:val="24"/>
        </w:rPr>
        <w:t> </w:t>
      </w:r>
      <w:r>
        <w:rPr>
          <w:spacing w:val="6"/>
          <w:w w:val="55"/>
          <w:sz w:val="24"/>
          <w:szCs w:val="24"/>
        </w:rPr>
        <w:t>განხორციელების</w:t>
      </w:r>
      <w:r>
        <w:rPr>
          <w:spacing w:val="51"/>
          <w:sz w:val="24"/>
          <w:szCs w:val="24"/>
        </w:rPr>
        <w:t> </w:t>
      </w:r>
      <w:r>
        <w:rPr>
          <w:spacing w:val="-2"/>
          <w:w w:val="55"/>
          <w:sz w:val="24"/>
          <w:szCs w:val="24"/>
        </w:rPr>
        <w:t>ხელშეწყობა</w:t>
      </w:r>
    </w:p>
    <w:p>
      <w:pPr>
        <w:pStyle w:val="BodyText"/>
        <w:spacing w:line="216" w:lineRule="auto" w:before="292"/>
        <w:ind w:right="72"/>
        <w:jc w:val="both"/>
      </w:pPr>
      <w:r>
        <w:rPr/>
        <w:t>ინსტიტუციური განვითარებისათვის მნიშვნელოვანია აღმასრულებელი ორგანოს გამართული </w:t>
      </w:r>
      <w:r>
        <w:rPr>
          <w:spacing w:val="-2"/>
        </w:rPr>
        <w:t>ფუნქციონირება.</w:t>
      </w:r>
    </w:p>
    <w:p>
      <w:pPr>
        <w:pStyle w:val="ListParagraph"/>
        <w:numPr>
          <w:ilvl w:val="1"/>
          <w:numId w:val="1"/>
        </w:numPr>
        <w:tabs>
          <w:tab w:pos="626" w:val="left" w:leader="none"/>
        </w:tabs>
        <w:spacing w:line="240" w:lineRule="auto" w:before="245" w:after="0"/>
        <w:ind w:left="626" w:right="0" w:hanging="539"/>
        <w:jc w:val="left"/>
        <w:rPr>
          <w:sz w:val="24"/>
          <w:szCs w:val="24"/>
        </w:rPr>
      </w:pPr>
      <w:r>
        <w:rPr>
          <w:spacing w:val="2"/>
          <w:w w:val="55"/>
          <w:sz w:val="24"/>
          <w:szCs w:val="24"/>
        </w:rPr>
        <w:t>მთავრობის</w:t>
      </w:r>
      <w:r>
        <w:rPr>
          <w:spacing w:val="53"/>
          <w:sz w:val="24"/>
          <w:szCs w:val="24"/>
        </w:rPr>
        <w:t> </w:t>
      </w:r>
      <w:r>
        <w:rPr>
          <w:spacing w:val="2"/>
          <w:w w:val="55"/>
          <w:sz w:val="24"/>
          <w:szCs w:val="24"/>
        </w:rPr>
        <w:t>უფლებამოსილების</w:t>
      </w:r>
      <w:r>
        <w:rPr>
          <w:spacing w:val="54"/>
          <w:sz w:val="24"/>
          <w:szCs w:val="24"/>
        </w:rPr>
        <w:t> </w:t>
      </w:r>
      <w:r>
        <w:rPr>
          <w:spacing w:val="2"/>
          <w:w w:val="55"/>
          <w:sz w:val="24"/>
          <w:szCs w:val="24"/>
        </w:rPr>
        <w:t>განხორციელების</w:t>
      </w:r>
      <w:r>
        <w:rPr>
          <w:spacing w:val="54"/>
          <w:sz w:val="24"/>
          <w:szCs w:val="24"/>
        </w:rPr>
        <w:t> </w:t>
      </w:r>
      <w:r>
        <w:rPr>
          <w:spacing w:val="-2"/>
          <w:w w:val="55"/>
          <w:sz w:val="24"/>
          <w:szCs w:val="24"/>
        </w:rPr>
        <w:t>ხელშეწყობა</w:t>
      </w:r>
    </w:p>
    <w:p>
      <w:pPr>
        <w:pStyle w:val="BodyText"/>
        <w:spacing w:line="216" w:lineRule="auto" w:before="292"/>
        <w:ind w:right="68"/>
        <w:jc w:val="both"/>
      </w:pPr>
      <w:r>
        <w:rPr/>
        <w:t>აფხაზეთის ავტონომიური რესპუბლიკის მთავრობის მიერ აღმასრულებელი ხელისუფლების განხორციელების პირობების შექმნა; აფხაზეთის ავტონომიური რესპუბლიკის აღმასრულებელი ხელისუფლების დაწესებულებათა საქმიანობის კოორდინაციისა და კონტროლის განხორციელება; მთავრობის საქმიანობის ორგანიზაციული, სამართლებრივი და ინფორმაციულ-ანალიტიკური უზრუნველყოფა; მთავრობის მიერ მიღებულ გადაწყვეტილებათა შესრულების კონტროლის განხორციელება. „სახელმწიფო სტრატეგია ოკუპირებული ტერიტორიების მიმართ: ჩართულობა თანამშრომლობის გზით“</w:t>
      </w:r>
      <w:r>
        <w:rPr>
          <w:spacing w:val="-9"/>
        </w:rPr>
        <w:t> </w:t>
      </w:r>
      <w:r>
        <w:rPr/>
        <w:t>–</w:t>
      </w:r>
      <w:r>
        <w:rPr>
          <w:spacing w:val="-3"/>
        </w:rPr>
        <w:t> </w:t>
      </w:r>
      <w:r>
        <w:rPr/>
        <w:t>დოკუმენტით გათვალისწინებული მიზნების განხორციელება. აფხაზეთის პრობლემატიკის სათანადო წარმოჩენა ადგილობრივ და საერთაშორისო ასპარეზზე.</w:t>
      </w:r>
    </w:p>
    <w:p>
      <w:pPr>
        <w:spacing w:before="253"/>
        <w:ind w:left="87" w:right="0" w:firstLine="0"/>
        <w:jc w:val="both"/>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ind w:left="0"/>
        <w:rPr>
          <w:rFonts w:ascii="Segoe UI Symbol"/>
          <w:sz w:val="18"/>
        </w:rPr>
      </w:pPr>
    </w:p>
    <w:p>
      <w:pPr>
        <w:pStyle w:val="BodyText"/>
        <w:ind w:left="0"/>
        <w:rPr>
          <w:rFonts w:ascii="Segoe UI Symbol"/>
          <w:sz w:val="18"/>
        </w:rPr>
      </w:pPr>
    </w:p>
    <w:p>
      <w:pPr>
        <w:pStyle w:val="BodyText"/>
        <w:spacing w:before="117"/>
        <w:ind w:left="0"/>
        <w:rPr>
          <w:rFonts w:ascii="Segoe UI Symbol"/>
          <w:sz w:val="18"/>
        </w:rPr>
      </w:pPr>
    </w:p>
    <w:p>
      <w:pPr>
        <w:pStyle w:val="BodyText"/>
        <w:spacing w:after="30"/>
        <w:jc w:val="both"/>
        <w:rPr>
          <w:rFonts w:ascii="Segoe UI Symbol" w:hAnsi="Segoe UI Symbol" w:cs="Segoe UI Symbol" w:eastAsia="Segoe UI Symbol"/>
        </w:rPr>
      </w:pPr>
      <w:r>
        <w:rPr>
          <w:rFonts w:ascii="Segoe UI Symbol" w:hAnsi="Segoe UI Symbol" w:cs="Segoe UI Symbol" w:eastAsia="Segoe UI Symbol"/>
          <w:w w:val="65"/>
        </w:rPr>
        <w:t>მუხლი</w:t>
      </w:r>
      <w:r>
        <w:rPr>
          <w:rFonts w:ascii="Segoe UI Symbol" w:hAnsi="Segoe UI Symbol" w:cs="Segoe UI Symbol" w:eastAsia="Segoe UI Symbol"/>
          <w:spacing w:val="-9"/>
        </w:rPr>
        <w:t> </w:t>
      </w:r>
      <w:r>
        <w:rPr>
          <w:rFonts w:ascii="Segoe UI Symbol" w:hAnsi="Segoe UI Symbol" w:cs="Segoe UI Symbol" w:eastAsia="Segoe UI Symbol"/>
          <w:w w:val="65"/>
        </w:rPr>
        <w:t>14.</w:t>
      </w:r>
      <w:r>
        <w:rPr>
          <w:rFonts w:ascii="Segoe UI Symbol" w:hAnsi="Segoe UI Symbol" w:cs="Segoe UI Symbol" w:eastAsia="Segoe UI Symbol"/>
          <w:spacing w:val="-4"/>
        </w:rPr>
        <w:t> </w:t>
      </w:r>
      <w:r>
        <w:rPr>
          <w:rFonts w:ascii="Segoe UI Symbol" w:hAnsi="Segoe UI Symbol" w:cs="Segoe UI Symbol" w:eastAsia="Segoe UI Symbol"/>
          <w:w w:val="65"/>
        </w:rPr>
        <w:t>ახალი</w:t>
      </w:r>
      <w:r>
        <w:rPr>
          <w:rFonts w:ascii="Segoe UI Symbol" w:hAnsi="Segoe UI Symbol" w:cs="Segoe UI Symbol" w:eastAsia="Segoe UI Symbol"/>
          <w:spacing w:val="-8"/>
        </w:rPr>
        <w:t> </w:t>
      </w:r>
      <w:r>
        <w:rPr>
          <w:rFonts w:ascii="Segoe UI Symbol" w:hAnsi="Segoe UI Symbol" w:cs="Segoe UI Symbol" w:eastAsia="Segoe UI Symbol"/>
          <w:spacing w:val="-2"/>
          <w:w w:val="60"/>
        </w:rPr>
        <w:t>ინიციატივები</w:t>
      </w: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1575"/>
        <w:gridCol w:w="5355"/>
        <w:gridCol w:w="2475"/>
      </w:tblGrid>
      <w:tr>
        <w:trPr>
          <w:trHeight w:val="705" w:hRule="atLeast"/>
        </w:trPr>
        <w:tc>
          <w:tcPr>
            <w:tcW w:w="1575" w:type="dxa"/>
            <w:tcBorders>
              <w:bottom w:val="single" w:sz="12" w:space="0" w:color="ABA899"/>
              <w:right w:val="single" w:sz="12" w:space="0" w:color="ABA899"/>
            </w:tcBorders>
          </w:tcPr>
          <w:p>
            <w:pPr>
              <w:pStyle w:val="TableParagraph"/>
              <w:spacing w:line="165" w:lineRule="exact"/>
              <w:ind w:left="35"/>
              <w:rPr>
                <w:sz w:val="18"/>
                <w:szCs w:val="18"/>
              </w:rPr>
            </w:pPr>
            <w:r>
              <w:rPr>
                <w:spacing w:val="-2"/>
                <w:w w:val="70"/>
                <w:sz w:val="18"/>
                <w:szCs w:val="18"/>
              </w:rPr>
              <w:t>პროგრამული</w:t>
            </w:r>
          </w:p>
          <w:p>
            <w:pPr>
              <w:pStyle w:val="TableParagraph"/>
              <w:spacing w:line="225" w:lineRule="exact"/>
              <w:ind w:left="27"/>
              <w:rPr>
                <w:sz w:val="18"/>
                <w:szCs w:val="18"/>
              </w:rPr>
            </w:pPr>
            <w:r>
              <w:rPr>
                <w:spacing w:val="-4"/>
                <w:w w:val="75"/>
                <w:sz w:val="18"/>
                <w:szCs w:val="18"/>
              </w:rPr>
              <w:t>კოდი</w:t>
            </w:r>
          </w:p>
        </w:tc>
        <w:tc>
          <w:tcPr>
            <w:tcW w:w="5355" w:type="dxa"/>
            <w:tcBorders>
              <w:left w:val="single" w:sz="12" w:space="0" w:color="ABA899"/>
              <w:bottom w:val="single" w:sz="12" w:space="0" w:color="ABA899"/>
              <w:right w:val="single" w:sz="12" w:space="0" w:color="ABA899"/>
            </w:tcBorders>
          </w:tcPr>
          <w:p>
            <w:pPr>
              <w:pStyle w:val="TableParagraph"/>
              <w:spacing w:before="45"/>
              <w:ind w:left="35" w:right="3"/>
              <w:rPr>
                <w:sz w:val="18"/>
                <w:szCs w:val="18"/>
              </w:rPr>
            </w:pPr>
            <w:r>
              <w:rPr>
                <w:w w:val="55"/>
                <w:sz w:val="18"/>
                <w:szCs w:val="18"/>
              </w:rPr>
              <w:t>პროგრამის/</w:t>
            </w:r>
            <w:r>
              <w:rPr>
                <w:spacing w:val="-9"/>
                <w:sz w:val="18"/>
                <w:szCs w:val="18"/>
              </w:rPr>
              <w:t> </w:t>
            </w:r>
            <w:r>
              <w:rPr>
                <w:w w:val="55"/>
                <w:sz w:val="18"/>
                <w:szCs w:val="18"/>
              </w:rPr>
              <w:t>ქვეპროგრამის</w:t>
            </w:r>
            <w:r>
              <w:rPr>
                <w:spacing w:val="-9"/>
                <w:sz w:val="18"/>
                <w:szCs w:val="18"/>
              </w:rPr>
              <w:t> </w:t>
            </w:r>
            <w:r>
              <w:rPr>
                <w:spacing w:val="-2"/>
                <w:w w:val="55"/>
                <w:sz w:val="18"/>
                <w:szCs w:val="18"/>
              </w:rPr>
              <w:t>დასახელება</w:t>
            </w:r>
          </w:p>
        </w:tc>
        <w:tc>
          <w:tcPr>
            <w:tcW w:w="2475" w:type="dxa"/>
            <w:tcBorders>
              <w:left w:val="single" w:sz="12" w:space="0" w:color="ABA899"/>
              <w:bottom w:val="single" w:sz="12" w:space="0" w:color="ABA899"/>
              <w:right w:val="single" w:sz="12" w:space="0" w:color="ABA899"/>
            </w:tcBorders>
          </w:tcPr>
          <w:p>
            <w:pPr>
              <w:pStyle w:val="TableParagraph"/>
              <w:spacing w:before="45"/>
              <w:ind w:left="21"/>
              <w:rPr>
                <w:sz w:val="18"/>
                <w:szCs w:val="18"/>
              </w:rPr>
            </w:pPr>
            <w:r>
              <w:rPr>
                <w:spacing w:val="-2"/>
                <w:w w:val="65"/>
                <w:sz w:val="18"/>
                <w:szCs w:val="18"/>
              </w:rPr>
              <w:t>თანხა</w:t>
            </w:r>
          </w:p>
        </w:tc>
      </w:tr>
      <w:tr>
        <w:trPr>
          <w:trHeight w:val="600" w:hRule="atLeast"/>
        </w:trPr>
        <w:tc>
          <w:tcPr>
            <w:tcW w:w="1575" w:type="dxa"/>
            <w:tcBorders>
              <w:top w:val="single" w:sz="12" w:space="0" w:color="ABA899"/>
              <w:bottom w:val="single" w:sz="12" w:space="0" w:color="ABA899"/>
              <w:right w:val="single" w:sz="12" w:space="0" w:color="ABA899"/>
            </w:tcBorders>
          </w:tcPr>
          <w:p>
            <w:pPr>
              <w:pStyle w:val="TableParagraph"/>
              <w:spacing w:line="225" w:lineRule="exact"/>
              <w:ind w:left="15"/>
              <w:rPr>
                <w:sz w:val="18"/>
              </w:rPr>
            </w:pPr>
            <w:r>
              <w:rPr>
                <w:spacing w:val="-8"/>
                <w:sz w:val="18"/>
              </w:rPr>
              <w:t>05</w:t>
            </w:r>
            <w:r>
              <w:rPr>
                <w:spacing w:val="-5"/>
                <w:sz w:val="18"/>
              </w:rPr>
              <w:t> </w:t>
            </w:r>
            <w:r>
              <w:rPr>
                <w:spacing w:val="-8"/>
                <w:sz w:val="18"/>
              </w:rPr>
              <w:t>06</w:t>
            </w:r>
            <w:r>
              <w:rPr>
                <w:spacing w:val="-5"/>
                <w:sz w:val="18"/>
              </w:rPr>
              <w:t> </w:t>
            </w:r>
            <w:r>
              <w:rPr>
                <w:spacing w:val="-8"/>
                <w:sz w:val="18"/>
              </w:rPr>
              <w:t>13</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5" w:right="11"/>
              <w:rPr>
                <w:sz w:val="18"/>
                <w:szCs w:val="18"/>
              </w:rPr>
            </w:pPr>
            <w:r>
              <w:rPr>
                <w:w w:val="50"/>
                <w:sz w:val="18"/>
                <w:szCs w:val="18"/>
              </w:rPr>
              <w:t>შინ</w:t>
            </w:r>
            <w:r>
              <w:rPr>
                <w:spacing w:val="3"/>
                <w:sz w:val="18"/>
                <w:szCs w:val="18"/>
              </w:rPr>
              <w:t> </w:t>
            </w:r>
            <w:r>
              <w:rPr>
                <w:spacing w:val="-2"/>
                <w:w w:val="70"/>
                <w:sz w:val="18"/>
                <w:szCs w:val="18"/>
              </w:rPr>
              <w:t>მოვლა</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21" w:right="6"/>
              <w:rPr>
                <w:sz w:val="18"/>
              </w:rPr>
            </w:pPr>
            <w:r>
              <w:rPr>
                <w:spacing w:val="-2"/>
                <w:sz w:val="18"/>
              </w:rPr>
              <w:t>50000</w:t>
            </w:r>
          </w:p>
        </w:tc>
      </w:tr>
      <w:tr>
        <w:trPr>
          <w:trHeight w:val="705" w:hRule="atLeast"/>
        </w:trPr>
        <w:tc>
          <w:tcPr>
            <w:tcW w:w="1575" w:type="dxa"/>
            <w:tcBorders>
              <w:top w:val="single" w:sz="12" w:space="0" w:color="ABA899"/>
              <w:bottom w:val="single" w:sz="12" w:space="0" w:color="ABA899"/>
              <w:right w:val="single" w:sz="12" w:space="0" w:color="ABA899"/>
            </w:tcBorders>
          </w:tcPr>
          <w:p>
            <w:pPr>
              <w:pStyle w:val="TableParagraph"/>
              <w:spacing w:before="45"/>
              <w:ind w:left="15"/>
              <w:rPr>
                <w:sz w:val="18"/>
              </w:rPr>
            </w:pPr>
            <w:r>
              <w:rPr>
                <w:spacing w:val="-8"/>
                <w:sz w:val="18"/>
              </w:rPr>
              <w:t>06</w:t>
            </w:r>
            <w:r>
              <w:rPr>
                <w:spacing w:val="-5"/>
                <w:sz w:val="18"/>
              </w:rPr>
              <w:t> </w:t>
            </w:r>
            <w:r>
              <w:rPr>
                <w:spacing w:val="-8"/>
                <w:sz w:val="18"/>
              </w:rPr>
              <w:t>04</w:t>
            </w:r>
            <w:r>
              <w:rPr>
                <w:spacing w:val="-5"/>
                <w:sz w:val="18"/>
              </w:rPr>
              <w:t> </w:t>
            </w:r>
            <w:r>
              <w:rPr>
                <w:spacing w:val="-8"/>
                <w:sz w:val="18"/>
              </w:rPr>
              <w:t>03</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35" w:right="20"/>
              <w:rPr>
                <w:sz w:val="18"/>
                <w:szCs w:val="18"/>
              </w:rPr>
            </w:pPr>
            <w:r>
              <w:rPr>
                <w:w w:val="60"/>
                <w:sz w:val="18"/>
                <w:szCs w:val="18"/>
              </w:rPr>
              <w:t>ოკუპირებული</w:t>
            </w:r>
            <w:r>
              <w:rPr>
                <w:spacing w:val="-9"/>
                <w:sz w:val="18"/>
                <w:szCs w:val="18"/>
              </w:rPr>
              <w:t> </w:t>
            </w:r>
            <w:r>
              <w:rPr>
                <w:w w:val="60"/>
                <w:sz w:val="18"/>
                <w:szCs w:val="18"/>
              </w:rPr>
              <w:t>აფხაზეთის</w:t>
            </w:r>
            <w:r>
              <w:rPr>
                <w:spacing w:val="-8"/>
                <w:sz w:val="18"/>
                <w:szCs w:val="18"/>
              </w:rPr>
              <w:t> </w:t>
            </w:r>
            <w:r>
              <w:rPr>
                <w:w w:val="60"/>
                <w:sz w:val="18"/>
                <w:szCs w:val="18"/>
              </w:rPr>
              <w:t>ტერიტორიის</w:t>
            </w:r>
            <w:r>
              <w:rPr>
                <w:spacing w:val="-8"/>
                <w:sz w:val="18"/>
                <w:szCs w:val="18"/>
              </w:rPr>
              <w:t> </w:t>
            </w:r>
            <w:r>
              <w:rPr>
                <w:w w:val="60"/>
                <w:sz w:val="18"/>
                <w:szCs w:val="18"/>
              </w:rPr>
              <w:t>გალის</w:t>
            </w:r>
            <w:r>
              <w:rPr>
                <w:spacing w:val="-8"/>
                <w:sz w:val="18"/>
                <w:szCs w:val="18"/>
              </w:rPr>
              <w:t> </w:t>
            </w:r>
            <w:r>
              <w:rPr>
                <w:spacing w:val="-2"/>
                <w:w w:val="60"/>
                <w:sz w:val="18"/>
                <w:szCs w:val="18"/>
              </w:rPr>
              <w:t>რაიონის</w:t>
            </w:r>
          </w:p>
          <w:p>
            <w:pPr>
              <w:pStyle w:val="TableParagraph"/>
              <w:spacing w:line="225" w:lineRule="exact"/>
              <w:ind w:left="35" w:right="22"/>
              <w:rPr>
                <w:sz w:val="18"/>
                <w:szCs w:val="18"/>
              </w:rPr>
            </w:pPr>
            <w:r>
              <w:rPr>
                <w:w w:val="55"/>
                <w:sz w:val="18"/>
                <w:szCs w:val="18"/>
              </w:rPr>
              <w:t>ქართული</w:t>
            </w:r>
            <w:r>
              <w:rPr>
                <w:spacing w:val="16"/>
                <w:sz w:val="18"/>
                <w:szCs w:val="18"/>
              </w:rPr>
              <w:t> </w:t>
            </w:r>
            <w:r>
              <w:rPr>
                <w:w w:val="55"/>
                <w:sz w:val="18"/>
                <w:szCs w:val="18"/>
              </w:rPr>
              <w:t>ენის</w:t>
            </w:r>
            <w:r>
              <w:rPr>
                <w:spacing w:val="16"/>
                <w:sz w:val="18"/>
                <w:szCs w:val="18"/>
              </w:rPr>
              <w:t> </w:t>
            </w:r>
            <w:r>
              <w:rPr>
                <w:w w:val="55"/>
                <w:sz w:val="18"/>
                <w:szCs w:val="18"/>
              </w:rPr>
              <w:t>პედაგოგების</w:t>
            </w:r>
            <w:r>
              <w:rPr>
                <w:spacing w:val="16"/>
                <w:sz w:val="18"/>
                <w:szCs w:val="18"/>
              </w:rPr>
              <w:t> </w:t>
            </w:r>
            <w:r>
              <w:rPr>
                <w:spacing w:val="-2"/>
                <w:w w:val="55"/>
                <w:sz w:val="18"/>
                <w:szCs w:val="18"/>
              </w:rPr>
              <w:t>მხარდაჭერა</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36500</w:t>
            </w:r>
          </w:p>
        </w:tc>
      </w:tr>
      <w:tr>
        <w:trPr>
          <w:trHeight w:val="600" w:hRule="atLeast"/>
        </w:trPr>
        <w:tc>
          <w:tcPr>
            <w:tcW w:w="1575" w:type="dxa"/>
            <w:tcBorders>
              <w:top w:val="single" w:sz="12" w:space="0" w:color="ABA899"/>
              <w:bottom w:val="single" w:sz="12" w:space="0" w:color="ABA899"/>
              <w:right w:val="single" w:sz="12" w:space="0" w:color="ABA899"/>
            </w:tcBorders>
          </w:tcPr>
          <w:p>
            <w:pPr>
              <w:pStyle w:val="TableParagraph"/>
              <w:spacing w:line="225" w:lineRule="exact"/>
              <w:ind w:left="15"/>
              <w:rPr>
                <w:sz w:val="18"/>
              </w:rPr>
            </w:pPr>
            <w:r>
              <w:rPr>
                <w:spacing w:val="-8"/>
                <w:sz w:val="18"/>
              </w:rPr>
              <w:t>06</w:t>
            </w:r>
            <w:r>
              <w:rPr>
                <w:spacing w:val="-5"/>
                <w:sz w:val="18"/>
              </w:rPr>
              <w:t> </w:t>
            </w:r>
            <w:r>
              <w:rPr>
                <w:spacing w:val="-8"/>
                <w:sz w:val="18"/>
              </w:rPr>
              <w:t>06</w:t>
            </w:r>
            <w:r>
              <w:rPr>
                <w:spacing w:val="-5"/>
                <w:sz w:val="18"/>
              </w:rPr>
              <w:t> </w:t>
            </w:r>
            <w:r>
              <w:rPr>
                <w:spacing w:val="-8"/>
                <w:sz w:val="18"/>
              </w:rPr>
              <w:t>04</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5" w:right="10"/>
              <w:rPr>
                <w:sz w:val="18"/>
                <w:szCs w:val="18"/>
              </w:rPr>
            </w:pPr>
            <w:r>
              <w:rPr>
                <w:w w:val="65"/>
                <w:sz w:val="18"/>
                <w:szCs w:val="18"/>
              </w:rPr>
              <w:t>დიალოგი</w:t>
            </w:r>
            <w:r>
              <w:rPr>
                <w:spacing w:val="2"/>
                <w:sz w:val="18"/>
                <w:szCs w:val="18"/>
              </w:rPr>
              <w:t> </w:t>
            </w:r>
            <w:r>
              <w:rPr>
                <w:w w:val="65"/>
                <w:sz w:val="18"/>
                <w:szCs w:val="18"/>
              </w:rPr>
              <w:t>კულტურის</w:t>
            </w:r>
            <w:r>
              <w:rPr>
                <w:spacing w:val="3"/>
                <w:sz w:val="18"/>
                <w:szCs w:val="18"/>
              </w:rPr>
              <w:t> </w:t>
            </w:r>
            <w:r>
              <w:rPr>
                <w:spacing w:val="-4"/>
                <w:w w:val="65"/>
                <w:sz w:val="18"/>
                <w:szCs w:val="18"/>
              </w:rPr>
              <w:t>ენაზე</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21" w:right="6"/>
              <w:rPr>
                <w:sz w:val="18"/>
              </w:rPr>
            </w:pPr>
            <w:r>
              <w:rPr>
                <w:spacing w:val="-2"/>
                <w:sz w:val="18"/>
              </w:rPr>
              <w:t>40000</w:t>
            </w:r>
          </w:p>
        </w:tc>
      </w:tr>
      <w:tr>
        <w:trPr>
          <w:trHeight w:val="705" w:hRule="atLeast"/>
        </w:trPr>
        <w:tc>
          <w:tcPr>
            <w:tcW w:w="1575" w:type="dxa"/>
            <w:tcBorders>
              <w:top w:val="single" w:sz="12" w:space="0" w:color="ABA899"/>
              <w:bottom w:val="single" w:sz="12" w:space="0" w:color="ABA899"/>
              <w:right w:val="single" w:sz="12" w:space="0" w:color="ABA899"/>
            </w:tcBorders>
          </w:tcPr>
          <w:p>
            <w:pPr>
              <w:pStyle w:val="TableParagraph"/>
              <w:spacing w:before="45"/>
              <w:ind w:left="15"/>
              <w:rPr>
                <w:sz w:val="18"/>
              </w:rPr>
            </w:pPr>
            <w:r>
              <w:rPr>
                <w:spacing w:val="-8"/>
                <w:sz w:val="18"/>
              </w:rPr>
              <w:t>06</w:t>
            </w:r>
            <w:r>
              <w:rPr>
                <w:spacing w:val="-5"/>
                <w:sz w:val="18"/>
              </w:rPr>
              <w:t> </w:t>
            </w:r>
            <w:r>
              <w:rPr>
                <w:spacing w:val="-8"/>
                <w:sz w:val="18"/>
              </w:rPr>
              <w:t>07</w:t>
            </w:r>
            <w:r>
              <w:rPr>
                <w:spacing w:val="-5"/>
                <w:sz w:val="18"/>
              </w:rPr>
              <w:t> </w:t>
            </w:r>
            <w:r>
              <w:rPr>
                <w:spacing w:val="-8"/>
                <w:sz w:val="18"/>
              </w:rPr>
              <w:t>19</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35" w:right="21"/>
              <w:rPr>
                <w:sz w:val="18"/>
                <w:szCs w:val="18"/>
              </w:rPr>
            </w:pPr>
            <w:r>
              <w:rPr>
                <w:w w:val="60"/>
                <w:sz w:val="18"/>
                <w:szCs w:val="18"/>
              </w:rPr>
              <w:t>კულტურისა</w:t>
            </w:r>
            <w:r>
              <w:rPr>
                <w:spacing w:val="-4"/>
                <w:sz w:val="18"/>
                <w:szCs w:val="18"/>
              </w:rPr>
              <w:t> </w:t>
            </w:r>
            <w:r>
              <w:rPr>
                <w:w w:val="60"/>
                <w:sz w:val="18"/>
                <w:szCs w:val="18"/>
              </w:rPr>
              <w:t>და</w:t>
            </w:r>
            <w:r>
              <w:rPr>
                <w:spacing w:val="-3"/>
                <w:sz w:val="18"/>
                <w:szCs w:val="18"/>
              </w:rPr>
              <w:t> </w:t>
            </w:r>
            <w:r>
              <w:rPr>
                <w:w w:val="60"/>
                <w:sz w:val="18"/>
                <w:szCs w:val="18"/>
              </w:rPr>
              <w:t>ხელოვნების</w:t>
            </w:r>
            <w:r>
              <w:rPr>
                <w:spacing w:val="-3"/>
                <w:sz w:val="18"/>
                <w:szCs w:val="18"/>
              </w:rPr>
              <w:t> </w:t>
            </w:r>
            <w:r>
              <w:rPr>
                <w:w w:val="60"/>
                <w:sz w:val="18"/>
                <w:szCs w:val="18"/>
              </w:rPr>
              <w:t>დამსახურებულ</w:t>
            </w:r>
            <w:r>
              <w:rPr>
                <w:spacing w:val="-3"/>
                <w:sz w:val="18"/>
                <w:szCs w:val="18"/>
              </w:rPr>
              <w:t> </w:t>
            </w:r>
            <w:r>
              <w:rPr>
                <w:spacing w:val="-2"/>
                <w:w w:val="60"/>
                <w:sz w:val="18"/>
                <w:szCs w:val="18"/>
              </w:rPr>
              <w:t>მოღვაწეთა</w:t>
            </w:r>
          </w:p>
          <w:p>
            <w:pPr>
              <w:pStyle w:val="TableParagraph"/>
              <w:spacing w:line="225" w:lineRule="exact"/>
              <w:ind w:left="35" w:right="23"/>
              <w:rPr>
                <w:sz w:val="18"/>
                <w:szCs w:val="18"/>
              </w:rPr>
            </w:pPr>
            <w:r>
              <w:rPr>
                <w:spacing w:val="-2"/>
                <w:w w:val="60"/>
                <w:sz w:val="18"/>
                <w:szCs w:val="18"/>
              </w:rPr>
              <w:t>სახელობითი</w:t>
            </w:r>
            <w:r>
              <w:rPr>
                <w:spacing w:val="6"/>
                <w:sz w:val="18"/>
                <w:szCs w:val="18"/>
              </w:rPr>
              <w:t> </w:t>
            </w:r>
            <w:r>
              <w:rPr>
                <w:spacing w:val="-2"/>
                <w:w w:val="65"/>
                <w:sz w:val="18"/>
                <w:szCs w:val="18"/>
              </w:rPr>
              <w:t>სტიპენდიები</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11930</w:t>
            </w:r>
          </w:p>
        </w:tc>
      </w:tr>
      <w:tr>
        <w:trPr>
          <w:trHeight w:val="705" w:hRule="atLeast"/>
        </w:trPr>
        <w:tc>
          <w:tcPr>
            <w:tcW w:w="1575" w:type="dxa"/>
            <w:tcBorders>
              <w:top w:val="single" w:sz="12" w:space="0" w:color="ABA899"/>
              <w:bottom w:val="single" w:sz="12" w:space="0" w:color="ABA899"/>
              <w:right w:val="single" w:sz="12" w:space="0" w:color="ABA899"/>
            </w:tcBorders>
          </w:tcPr>
          <w:p>
            <w:pPr>
              <w:pStyle w:val="TableParagraph"/>
              <w:spacing w:before="45"/>
              <w:ind w:left="15"/>
              <w:rPr>
                <w:sz w:val="18"/>
              </w:rPr>
            </w:pPr>
            <w:r>
              <w:rPr>
                <w:spacing w:val="-8"/>
                <w:sz w:val="18"/>
              </w:rPr>
              <w:t>06</w:t>
            </w:r>
            <w:r>
              <w:rPr>
                <w:spacing w:val="-5"/>
                <w:sz w:val="18"/>
              </w:rPr>
              <w:t> </w:t>
            </w:r>
            <w:r>
              <w:rPr>
                <w:spacing w:val="-8"/>
                <w:sz w:val="18"/>
              </w:rPr>
              <w:t>07</w:t>
            </w:r>
            <w:r>
              <w:rPr>
                <w:spacing w:val="-5"/>
                <w:sz w:val="18"/>
              </w:rPr>
              <w:t> </w:t>
            </w:r>
            <w:r>
              <w:rPr>
                <w:spacing w:val="-8"/>
                <w:sz w:val="18"/>
              </w:rPr>
              <w:t>20</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35" w:right="6"/>
              <w:rPr>
                <w:sz w:val="18"/>
                <w:szCs w:val="18"/>
              </w:rPr>
            </w:pPr>
            <w:r>
              <w:rPr>
                <w:w w:val="55"/>
                <w:sz w:val="18"/>
                <w:szCs w:val="18"/>
              </w:rPr>
              <w:t>სტაჟირება</w:t>
            </w:r>
            <w:r>
              <w:rPr>
                <w:spacing w:val="9"/>
                <w:sz w:val="18"/>
                <w:szCs w:val="18"/>
              </w:rPr>
              <w:t> </w:t>
            </w:r>
            <w:r>
              <w:rPr>
                <w:w w:val="55"/>
                <w:sz w:val="18"/>
                <w:szCs w:val="18"/>
              </w:rPr>
              <w:t>უმაღლესი</w:t>
            </w:r>
            <w:r>
              <w:rPr>
                <w:spacing w:val="10"/>
                <w:sz w:val="18"/>
                <w:szCs w:val="18"/>
              </w:rPr>
              <w:t> </w:t>
            </w:r>
            <w:r>
              <w:rPr>
                <w:w w:val="55"/>
                <w:sz w:val="18"/>
                <w:szCs w:val="18"/>
              </w:rPr>
              <w:t>სახელოვნებო</w:t>
            </w:r>
            <w:r>
              <w:rPr>
                <w:spacing w:val="10"/>
                <w:sz w:val="18"/>
                <w:szCs w:val="18"/>
              </w:rPr>
              <w:t> </w:t>
            </w:r>
            <w:r>
              <w:rPr>
                <w:spacing w:val="-2"/>
                <w:w w:val="55"/>
                <w:sz w:val="18"/>
                <w:szCs w:val="18"/>
              </w:rPr>
              <w:t>სასწავლებლების</w:t>
            </w:r>
          </w:p>
          <w:p>
            <w:pPr>
              <w:pStyle w:val="TableParagraph"/>
              <w:spacing w:line="225" w:lineRule="exact"/>
              <w:ind w:left="35" w:right="13"/>
              <w:rPr>
                <w:sz w:val="18"/>
                <w:szCs w:val="18"/>
              </w:rPr>
            </w:pPr>
            <w:r>
              <w:rPr>
                <w:spacing w:val="-2"/>
                <w:w w:val="65"/>
                <w:sz w:val="18"/>
                <w:szCs w:val="18"/>
              </w:rPr>
              <w:t>სტუდენტებისათვის</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4"/>
                <w:sz w:val="18"/>
              </w:rPr>
              <w:t>1850</w:t>
            </w:r>
          </w:p>
        </w:tc>
      </w:tr>
      <w:tr>
        <w:trPr>
          <w:trHeight w:val="705" w:hRule="atLeast"/>
        </w:trPr>
        <w:tc>
          <w:tcPr>
            <w:tcW w:w="1575" w:type="dxa"/>
            <w:tcBorders>
              <w:top w:val="single" w:sz="12" w:space="0" w:color="ABA899"/>
              <w:bottom w:val="single" w:sz="12" w:space="0" w:color="ABA899"/>
              <w:right w:val="single" w:sz="12" w:space="0" w:color="ABA899"/>
            </w:tcBorders>
          </w:tcPr>
          <w:p>
            <w:pPr>
              <w:pStyle w:val="TableParagraph"/>
              <w:spacing w:before="45"/>
              <w:ind w:left="15"/>
              <w:rPr>
                <w:sz w:val="18"/>
              </w:rPr>
            </w:pPr>
            <w:r>
              <w:rPr>
                <w:spacing w:val="-8"/>
                <w:sz w:val="18"/>
              </w:rPr>
              <w:t>06</w:t>
            </w:r>
            <w:r>
              <w:rPr>
                <w:spacing w:val="-5"/>
                <w:sz w:val="18"/>
              </w:rPr>
              <w:t> </w:t>
            </w:r>
            <w:r>
              <w:rPr>
                <w:spacing w:val="-8"/>
                <w:sz w:val="18"/>
              </w:rPr>
              <w:t>07</w:t>
            </w:r>
            <w:r>
              <w:rPr>
                <w:spacing w:val="-5"/>
                <w:sz w:val="18"/>
              </w:rPr>
              <w:t> </w:t>
            </w:r>
            <w:r>
              <w:rPr>
                <w:spacing w:val="-8"/>
                <w:sz w:val="18"/>
              </w:rPr>
              <w:t>21</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35" w:right="22"/>
              <w:rPr>
                <w:sz w:val="18"/>
                <w:szCs w:val="18"/>
              </w:rPr>
            </w:pPr>
            <w:r>
              <w:rPr>
                <w:w w:val="55"/>
                <w:sz w:val="18"/>
                <w:szCs w:val="18"/>
              </w:rPr>
              <w:t>გზა</w:t>
            </w:r>
            <w:r>
              <w:rPr>
                <w:spacing w:val="10"/>
                <w:sz w:val="18"/>
                <w:szCs w:val="18"/>
              </w:rPr>
              <w:t> </w:t>
            </w:r>
            <w:r>
              <w:rPr>
                <w:w w:val="55"/>
                <w:sz w:val="18"/>
                <w:szCs w:val="18"/>
              </w:rPr>
              <w:t>გამარჯვებამდე</w:t>
            </w:r>
            <w:r>
              <w:rPr>
                <w:spacing w:val="11"/>
                <w:sz w:val="18"/>
                <w:szCs w:val="18"/>
              </w:rPr>
              <w:t> </w:t>
            </w:r>
            <w:r>
              <w:rPr>
                <w:w w:val="55"/>
                <w:sz w:val="18"/>
                <w:szCs w:val="18"/>
              </w:rPr>
              <w:t>(მოტივაციური</w:t>
            </w:r>
            <w:r>
              <w:rPr>
                <w:spacing w:val="11"/>
                <w:sz w:val="18"/>
                <w:szCs w:val="18"/>
              </w:rPr>
              <w:t> </w:t>
            </w:r>
            <w:r>
              <w:rPr>
                <w:w w:val="55"/>
                <w:sz w:val="18"/>
                <w:szCs w:val="18"/>
              </w:rPr>
              <w:t>და</w:t>
            </w:r>
            <w:r>
              <w:rPr>
                <w:spacing w:val="11"/>
                <w:sz w:val="18"/>
                <w:szCs w:val="18"/>
              </w:rPr>
              <w:t> </w:t>
            </w:r>
            <w:r>
              <w:rPr>
                <w:spacing w:val="-2"/>
                <w:w w:val="55"/>
                <w:sz w:val="18"/>
                <w:szCs w:val="18"/>
              </w:rPr>
              <w:t>საგანმანათლებლო</w:t>
            </w:r>
          </w:p>
          <w:p>
            <w:pPr>
              <w:pStyle w:val="TableParagraph"/>
              <w:spacing w:line="225" w:lineRule="exact"/>
              <w:ind w:left="35" w:right="1"/>
              <w:rPr>
                <w:sz w:val="18"/>
                <w:szCs w:val="18"/>
              </w:rPr>
            </w:pPr>
            <w:r>
              <w:rPr>
                <w:spacing w:val="2"/>
                <w:w w:val="50"/>
                <w:sz w:val="18"/>
                <w:szCs w:val="18"/>
              </w:rPr>
              <w:t>ინიციატივა</w:t>
            </w:r>
            <w:r>
              <w:rPr>
                <w:spacing w:val="20"/>
                <w:sz w:val="18"/>
                <w:szCs w:val="18"/>
              </w:rPr>
              <w:t> </w:t>
            </w:r>
            <w:r>
              <w:rPr>
                <w:spacing w:val="-2"/>
                <w:w w:val="65"/>
                <w:sz w:val="18"/>
                <w:szCs w:val="18"/>
              </w:rPr>
              <w:t>ახალგაზრდებისთვის)</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4"/>
                <w:sz w:val="18"/>
              </w:rPr>
              <w:t>3000</w:t>
            </w:r>
          </w:p>
        </w:tc>
      </w:tr>
      <w:tr>
        <w:trPr>
          <w:trHeight w:val="705" w:hRule="atLeast"/>
        </w:trPr>
        <w:tc>
          <w:tcPr>
            <w:tcW w:w="1575" w:type="dxa"/>
            <w:tcBorders>
              <w:top w:val="single" w:sz="12" w:space="0" w:color="ABA899"/>
              <w:bottom w:val="single" w:sz="12" w:space="0" w:color="ABA899"/>
              <w:right w:val="single" w:sz="12" w:space="0" w:color="ABA899"/>
            </w:tcBorders>
          </w:tcPr>
          <w:p>
            <w:pPr>
              <w:pStyle w:val="TableParagraph"/>
              <w:spacing w:before="45"/>
              <w:ind w:left="15"/>
              <w:rPr>
                <w:sz w:val="18"/>
              </w:rPr>
            </w:pPr>
            <w:r>
              <w:rPr>
                <w:spacing w:val="-8"/>
                <w:sz w:val="18"/>
              </w:rPr>
              <w:t>06</w:t>
            </w:r>
            <w:r>
              <w:rPr>
                <w:spacing w:val="-5"/>
                <w:sz w:val="18"/>
              </w:rPr>
              <w:t> </w:t>
            </w:r>
            <w:r>
              <w:rPr>
                <w:spacing w:val="-8"/>
                <w:sz w:val="18"/>
              </w:rPr>
              <w:t>07</w:t>
            </w:r>
            <w:r>
              <w:rPr>
                <w:spacing w:val="-5"/>
                <w:sz w:val="18"/>
              </w:rPr>
              <w:t> </w:t>
            </w:r>
            <w:r>
              <w:rPr>
                <w:spacing w:val="-8"/>
                <w:sz w:val="18"/>
              </w:rPr>
              <w:t>22</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35" w:right="18"/>
              <w:rPr>
                <w:sz w:val="18"/>
                <w:szCs w:val="18"/>
              </w:rPr>
            </w:pPr>
            <w:r>
              <w:rPr>
                <w:w w:val="55"/>
                <w:sz w:val="18"/>
                <w:szCs w:val="18"/>
              </w:rPr>
              <w:t>პროფესიონალი</w:t>
            </w:r>
            <w:r>
              <w:rPr>
                <w:spacing w:val="20"/>
                <w:sz w:val="18"/>
                <w:szCs w:val="18"/>
              </w:rPr>
              <w:t> </w:t>
            </w:r>
            <w:r>
              <w:rPr>
                <w:w w:val="55"/>
                <w:sz w:val="18"/>
                <w:szCs w:val="18"/>
              </w:rPr>
              <w:t>კადრების</w:t>
            </w:r>
            <w:r>
              <w:rPr>
                <w:spacing w:val="22"/>
                <w:sz w:val="18"/>
                <w:szCs w:val="18"/>
              </w:rPr>
              <w:t> </w:t>
            </w:r>
            <w:r>
              <w:rPr>
                <w:w w:val="55"/>
                <w:sz w:val="18"/>
                <w:szCs w:val="18"/>
              </w:rPr>
              <w:t>მომზადების</w:t>
            </w:r>
            <w:r>
              <w:rPr>
                <w:spacing w:val="22"/>
                <w:sz w:val="18"/>
                <w:szCs w:val="18"/>
              </w:rPr>
              <w:t> </w:t>
            </w:r>
            <w:r>
              <w:rPr>
                <w:w w:val="55"/>
                <w:sz w:val="18"/>
                <w:szCs w:val="18"/>
              </w:rPr>
              <w:t>ხელშეწყობა</w:t>
            </w:r>
            <w:r>
              <w:rPr>
                <w:spacing w:val="22"/>
                <w:sz w:val="18"/>
                <w:szCs w:val="18"/>
              </w:rPr>
              <w:t> </w:t>
            </w:r>
            <w:r>
              <w:rPr>
                <w:spacing w:val="-2"/>
                <w:w w:val="55"/>
                <w:sz w:val="18"/>
                <w:szCs w:val="18"/>
              </w:rPr>
              <w:t>სპორტის</w:t>
            </w:r>
          </w:p>
          <w:p>
            <w:pPr>
              <w:pStyle w:val="TableParagraph"/>
              <w:spacing w:line="225" w:lineRule="exact"/>
              <w:ind w:left="35" w:right="27"/>
              <w:rPr>
                <w:sz w:val="18"/>
                <w:szCs w:val="18"/>
              </w:rPr>
            </w:pPr>
            <w:r>
              <w:rPr>
                <w:spacing w:val="2"/>
                <w:w w:val="55"/>
                <w:sz w:val="18"/>
                <w:szCs w:val="18"/>
              </w:rPr>
              <w:t>სახელმწიფო</w:t>
            </w:r>
            <w:r>
              <w:rPr>
                <w:spacing w:val="27"/>
                <w:sz w:val="18"/>
                <w:szCs w:val="18"/>
              </w:rPr>
              <w:t> </w:t>
            </w:r>
            <w:r>
              <w:rPr>
                <w:spacing w:val="-2"/>
                <w:w w:val="65"/>
                <w:sz w:val="18"/>
                <w:szCs w:val="18"/>
              </w:rPr>
              <w:t>უნივერსიტეტში</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4"/>
                <w:sz w:val="18"/>
              </w:rPr>
              <w:t>9000</w:t>
            </w:r>
          </w:p>
        </w:tc>
      </w:tr>
      <w:tr>
        <w:trPr>
          <w:trHeight w:val="600" w:hRule="atLeast"/>
        </w:trPr>
        <w:tc>
          <w:tcPr>
            <w:tcW w:w="1575" w:type="dxa"/>
            <w:tcBorders>
              <w:top w:val="single" w:sz="12" w:space="0" w:color="ABA899"/>
              <w:bottom w:val="single" w:sz="12" w:space="0" w:color="ABA899"/>
              <w:right w:val="single" w:sz="12" w:space="0" w:color="ABA899"/>
            </w:tcBorders>
          </w:tcPr>
          <w:p>
            <w:pPr>
              <w:pStyle w:val="TableParagraph"/>
              <w:spacing w:line="225" w:lineRule="exact"/>
              <w:ind w:left="15"/>
              <w:rPr>
                <w:sz w:val="18"/>
              </w:rPr>
            </w:pPr>
            <w:r>
              <w:rPr>
                <w:spacing w:val="-8"/>
                <w:sz w:val="18"/>
              </w:rPr>
              <w:t>06</w:t>
            </w:r>
            <w:r>
              <w:rPr>
                <w:spacing w:val="-5"/>
                <w:sz w:val="18"/>
              </w:rPr>
              <w:t> </w:t>
            </w:r>
            <w:r>
              <w:rPr>
                <w:spacing w:val="-8"/>
                <w:sz w:val="18"/>
              </w:rPr>
              <w:t>10</w:t>
            </w:r>
            <w:r>
              <w:rPr>
                <w:spacing w:val="-5"/>
                <w:sz w:val="18"/>
              </w:rPr>
              <w:t> </w:t>
            </w:r>
            <w:r>
              <w:rPr>
                <w:spacing w:val="-8"/>
                <w:sz w:val="18"/>
              </w:rPr>
              <w:t>26</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5" w:right="8"/>
              <w:rPr>
                <w:sz w:val="18"/>
                <w:szCs w:val="18"/>
              </w:rPr>
            </w:pPr>
            <w:r>
              <w:rPr>
                <w:w w:val="60"/>
                <w:sz w:val="18"/>
                <w:szCs w:val="18"/>
              </w:rPr>
              <w:t>სულიერებისა</w:t>
            </w:r>
            <w:r>
              <w:rPr>
                <w:spacing w:val="3"/>
                <w:sz w:val="18"/>
                <w:szCs w:val="18"/>
              </w:rPr>
              <w:t> </w:t>
            </w:r>
            <w:r>
              <w:rPr>
                <w:w w:val="60"/>
                <w:sz w:val="18"/>
                <w:szCs w:val="18"/>
              </w:rPr>
              <w:t>და</w:t>
            </w:r>
            <w:r>
              <w:rPr>
                <w:spacing w:val="3"/>
                <w:sz w:val="18"/>
                <w:szCs w:val="18"/>
              </w:rPr>
              <w:t> </w:t>
            </w:r>
            <w:r>
              <w:rPr>
                <w:w w:val="60"/>
                <w:sz w:val="18"/>
                <w:szCs w:val="18"/>
              </w:rPr>
              <w:t>კულტურული</w:t>
            </w:r>
            <w:r>
              <w:rPr>
                <w:spacing w:val="4"/>
                <w:sz w:val="18"/>
                <w:szCs w:val="18"/>
              </w:rPr>
              <w:t> </w:t>
            </w:r>
            <w:r>
              <w:rPr>
                <w:w w:val="60"/>
                <w:sz w:val="18"/>
                <w:szCs w:val="18"/>
              </w:rPr>
              <w:t>მემკვიდრეობის</w:t>
            </w:r>
            <w:r>
              <w:rPr>
                <w:spacing w:val="3"/>
                <w:sz w:val="18"/>
                <w:szCs w:val="18"/>
              </w:rPr>
              <w:t> </w:t>
            </w:r>
            <w:r>
              <w:rPr>
                <w:spacing w:val="-2"/>
                <w:w w:val="60"/>
                <w:sz w:val="18"/>
                <w:szCs w:val="18"/>
              </w:rPr>
              <w:t>მხარდაჭერა</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21" w:right="6"/>
              <w:rPr>
                <w:sz w:val="18"/>
              </w:rPr>
            </w:pPr>
            <w:r>
              <w:rPr>
                <w:spacing w:val="-2"/>
                <w:sz w:val="18"/>
              </w:rPr>
              <w:t>35000</w:t>
            </w:r>
          </w:p>
        </w:tc>
      </w:tr>
      <w:tr>
        <w:trPr>
          <w:trHeight w:val="600" w:hRule="atLeast"/>
        </w:trPr>
        <w:tc>
          <w:tcPr>
            <w:tcW w:w="1575" w:type="dxa"/>
            <w:tcBorders>
              <w:top w:val="single" w:sz="12" w:space="0" w:color="ABA899"/>
              <w:bottom w:val="single" w:sz="12" w:space="0" w:color="ABA899"/>
              <w:right w:val="single" w:sz="12" w:space="0" w:color="ABA899"/>
            </w:tcBorders>
          </w:tcPr>
          <w:p>
            <w:pPr>
              <w:pStyle w:val="TableParagraph"/>
              <w:spacing w:line="225" w:lineRule="exact"/>
              <w:ind w:left="15"/>
              <w:rPr>
                <w:sz w:val="18"/>
              </w:rPr>
            </w:pPr>
            <w:r>
              <w:rPr>
                <w:spacing w:val="-8"/>
                <w:sz w:val="18"/>
              </w:rPr>
              <w:t>06</w:t>
            </w:r>
            <w:r>
              <w:rPr>
                <w:spacing w:val="-5"/>
                <w:sz w:val="18"/>
              </w:rPr>
              <w:t> </w:t>
            </w:r>
            <w:r>
              <w:rPr>
                <w:spacing w:val="-8"/>
                <w:sz w:val="18"/>
              </w:rPr>
              <w:t>13</w:t>
            </w:r>
            <w:r>
              <w:rPr>
                <w:spacing w:val="-5"/>
                <w:sz w:val="18"/>
              </w:rPr>
              <w:t> </w:t>
            </w:r>
            <w:r>
              <w:rPr>
                <w:spacing w:val="-8"/>
                <w:sz w:val="18"/>
              </w:rPr>
              <w:t>01</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5" w:right="27"/>
              <w:rPr>
                <w:sz w:val="18"/>
                <w:szCs w:val="18"/>
              </w:rPr>
            </w:pPr>
            <w:r>
              <w:rPr>
                <w:spacing w:val="4"/>
                <w:w w:val="55"/>
                <w:sz w:val="18"/>
                <w:szCs w:val="18"/>
              </w:rPr>
              <w:t>ახალგაზრდული</w:t>
            </w:r>
            <w:r>
              <w:rPr>
                <w:spacing w:val="39"/>
                <w:sz w:val="18"/>
                <w:szCs w:val="18"/>
              </w:rPr>
              <w:t> </w:t>
            </w:r>
            <w:r>
              <w:rPr>
                <w:spacing w:val="4"/>
                <w:w w:val="55"/>
                <w:sz w:val="18"/>
                <w:szCs w:val="18"/>
              </w:rPr>
              <w:t>ორგანიზაციების</w:t>
            </w:r>
            <w:r>
              <w:rPr>
                <w:spacing w:val="39"/>
                <w:sz w:val="18"/>
                <w:szCs w:val="18"/>
              </w:rPr>
              <w:t> </w:t>
            </w:r>
            <w:r>
              <w:rPr>
                <w:spacing w:val="-2"/>
                <w:w w:val="55"/>
                <w:sz w:val="18"/>
                <w:szCs w:val="18"/>
              </w:rPr>
              <w:t>ხელშეწყობა</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21" w:right="6"/>
              <w:rPr>
                <w:sz w:val="18"/>
              </w:rPr>
            </w:pPr>
            <w:r>
              <w:rPr>
                <w:spacing w:val="-2"/>
                <w:sz w:val="18"/>
              </w:rPr>
              <w:t>50000</w:t>
            </w:r>
          </w:p>
        </w:tc>
      </w:tr>
      <w:tr>
        <w:trPr>
          <w:trHeight w:val="600" w:hRule="atLeast"/>
        </w:trPr>
        <w:tc>
          <w:tcPr>
            <w:tcW w:w="1575" w:type="dxa"/>
            <w:tcBorders>
              <w:top w:val="single" w:sz="12" w:space="0" w:color="ABA899"/>
              <w:bottom w:val="single" w:sz="12" w:space="0" w:color="ABA899"/>
              <w:right w:val="single" w:sz="12" w:space="0" w:color="ABA899"/>
            </w:tcBorders>
          </w:tcPr>
          <w:p>
            <w:pPr>
              <w:pStyle w:val="TableParagraph"/>
              <w:spacing w:line="225" w:lineRule="exact"/>
              <w:ind w:left="15"/>
              <w:rPr>
                <w:sz w:val="18"/>
              </w:rPr>
            </w:pPr>
            <w:r>
              <w:rPr>
                <w:spacing w:val="-8"/>
                <w:sz w:val="18"/>
              </w:rPr>
              <w:t>06</w:t>
            </w:r>
            <w:r>
              <w:rPr>
                <w:spacing w:val="-5"/>
                <w:sz w:val="18"/>
              </w:rPr>
              <w:t> </w:t>
            </w:r>
            <w:r>
              <w:rPr>
                <w:spacing w:val="-8"/>
                <w:sz w:val="18"/>
              </w:rPr>
              <w:t>13</w:t>
            </w:r>
            <w:r>
              <w:rPr>
                <w:spacing w:val="-5"/>
                <w:sz w:val="18"/>
              </w:rPr>
              <w:t> </w:t>
            </w:r>
            <w:r>
              <w:rPr>
                <w:spacing w:val="-8"/>
                <w:sz w:val="18"/>
              </w:rPr>
              <w:t>02</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5" w:right="1"/>
              <w:rPr>
                <w:sz w:val="18"/>
                <w:szCs w:val="18"/>
              </w:rPr>
            </w:pPr>
            <w:r>
              <w:rPr>
                <w:spacing w:val="-2"/>
                <w:w w:val="65"/>
                <w:sz w:val="18"/>
                <w:szCs w:val="18"/>
              </w:rPr>
              <w:t>ახალგაზრდული</w:t>
            </w:r>
            <w:r>
              <w:rPr>
                <w:spacing w:val="6"/>
                <w:sz w:val="18"/>
                <w:szCs w:val="18"/>
              </w:rPr>
              <w:t> </w:t>
            </w:r>
            <w:r>
              <w:rPr>
                <w:spacing w:val="-2"/>
                <w:w w:val="60"/>
                <w:sz w:val="18"/>
                <w:szCs w:val="18"/>
              </w:rPr>
              <w:t>ბანაკები</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21" w:right="6"/>
              <w:rPr>
                <w:sz w:val="18"/>
              </w:rPr>
            </w:pPr>
            <w:r>
              <w:rPr>
                <w:spacing w:val="-2"/>
                <w:sz w:val="18"/>
              </w:rPr>
              <w:t>50000</w:t>
            </w:r>
          </w:p>
        </w:tc>
      </w:tr>
      <w:tr>
        <w:trPr>
          <w:trHeight w:val="600" w:hRule="atLeast"/>
        </w:trPr>
        <w:tc>
          <w:tcPr>
            <w:tcW w:w="1575" w:type="dxa"/>
            <w:tcBorders>
              <w:top w:val="single" w:sz="12" w:space="0" w:color="ABA899"/>
              <w:bottom w:val="single" w:sz="12" w:space="0" w:color="ABA899"/>
              <w:right w:val="single" w:sz="12" w:space="0" w:color="ABA899"/>
            </w:tcBorders>
          </w:tcPr>
          <w:p>
            <w:pPr>
              <w:pStyle w:val="TableParagraph"/>
              <w:spacing w:line="225" w:lineRule="exact"/>
              <w:ind w:left="15"/>
              <w:rPr>
                <w:sz w:val="18"/>
              </w:rPr>
            </w:pPr>
            <w:r>
              <w:rPr>
                <w:spacing w:val="-8"/>
                <w:sz w:val="18"/>
              </w:rPr>
              <w:t>06</w:t>
            </w:r>
            <w:r>
              <w:rPr>
                <w:spacing w:val="-5"/>
                <w:sz w:val="18"/>
              </w:rPr>
              <w:t> </w:t>
            </w:r>
            <w:r>
              <w:rPr>
                <w:spacing w:val="-8"/>
                <w:sz w:val="18"/>
              </w:rPr>
              <w:t>13</w:t>
            </w:r>
            <w:r>
              <w:rPr>
                <w:spacing w:val="-5"/>
                <w:sz w:val="18"/>
              </w:rPr>
              <w:t> </w:t>
            </w:r>
            <w:r>
              <w:rPr>
                <w:spacing w:val="-8"/>
                <w:sz w:val="18"/>
              </w:rPr>
              <w:t>03</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35" w:right="3"/>
              <w:rPr>
                <w:sz w:val="18"/>
                <w:szCs w:val="18"/>
              </w:rPr>
            </w:pPr>
            <w:r>
              <w:rPr>
                <w:w w:val="50"/>
                <w:sz w:val="18"/>
                <w:szCs w:val="18"/>
              </w:rPr>
              <w:t>აღმოაჩინე</w:t>
            </w:r>
            <w:r>
              <w:rPr>
                <w:spacing w:val="19"/>
                <w:sz w:val="18"/>
                <w:szCs w:val="18"/>
              </w:rPr>
              <w:t> </w:t>
            </w:r>
            <w:r>
              <w:rPr>
                <w:spacing w:val="-2"/>
                <w:w w:val="65"/>
                <w:sz w:val="18"/>
                <w:szCs w:val="18"/>
              </w:rPr>
              <w:t>საქართველო</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line="225" w:lineRule="exact"/>
              <w:ind w:left="21" w:right="6"/>
              <w:rPr>
                <w:sz w:val="18"/>
              </w:rPr>
            </w:pPr>
            <w:r>
              <w:rPr>
                <w:spacing w:val="-2"/>
                <w:sz w:val="18"/>
              </w:rPr>
              <w:t>15000</w:t>
            </w:r>
          </w:p>
        </w:tc>
      </w:tr>
      <w:tr>
        <w:trPr>
          <w:trHeight w:val="705" w:hRule="atLeast"/>
        </w:trPr>
        <w:tc>
          <w:tcPr>
            <w:tcW w:w="1575" w:type="dxa"/>
            <w:tcBorders>
              <w:top w:val="single" w:sz="12" w:space="0" w:color="ABA899"/>
              <w:bottom w:val="single" w:sz="12" w:space="0" w:color="ABA899"/>
              <w:right w:val="single" w:sz="12" w:space="0" w:color="ABA899"/>
            </w:tcBorders>
          </w:tcPr>
          <w:p>
            <w:pPr>
              <w:pStyle w:val="TableParagraph"/>
              <w:spacing w:before="45"/>
              <w:ind w:left="15"/>
              <w:rPr>
                <w:sz w:val="18"/>
              </w:rPr>
            </w:pPr>
            <w:r>
              <w:rPr>
                <w:spacing w:val="-8"/>
                <w:sz w:val="18"/>
              </w:rPr>
              <w:t>11</w:t>
            </w:r>
            <w:r>
              <w:rPr>
                <w:spacing w:val="-5"/>
                <w:sz w:val="18"/>
              </w:rPr>
              <w:t> </w:t>
            </w:r>
            <w:r>
              <w:rPr>
                <w:spacing w:val="-8"/>
                <w:sz w:val="18"/>
              </w:rPr>
              <w:t>13</w:t>
            </w:r>
            <w:r>
              <w:rPr>
                <w:spacing w:val="-5"/>
                <w:sz w:val="18"/>
              </w:rPr>
              <w:t> </w:t>
            </w:r>
            <w:r>
              <w:rPr>
                <w:spacing w:val="-8"/>
                <w:sz w:val="18"/>
              </w:rPr>
              <w:t>15</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35"/>
              <w:rPr>
                <w:sz w:val="18"/>
                <w:szCs w:val="18"/>
              </w:rPr>
            </w:pPr>
            <w:r>
              <w:rPr>
                <w:w w:val="60"/>
                <w:sz w:val="18"/>
                <w:szCs w:val="18"/>
              </w:rPr>
              <w:t>ოკუპირებულ</w:t>
            </w:r>
            <w:r>
              <w:rPr>
                <w:spacing w:val="-3"/>
                <w:sz w:val="18"/>
                <w:szCs w:val="18"/>
              </w:rPr>
              <w:t> </w:t>
            </w:r>
            <w:r>
              <w:rPr>
                <w:w w:val="60"/>
                <w:sz w:val="18"/>
                <w:szCs w:val="18"/>
              </w:rPr>
              <w:t>ტერიტორიაზე</w:t>
            </w:r>
            <w:r>
              <w:rPr>
                <w:spacing w:val="-3"/>
                <w:sz w:val="18"/>
                <w:szCs w:val="18"/>
              </w:rPr>
              <w:t> </w:t>
            </w:r>
            <w:r>
              <w:rPr>
                <w:w w:val="60"/>
                <w:sz w:val="18"/>
                <w:szCs w:val="18"/>
              </w:rPr>
              <w:t>არსებული</w:t>
            </w:r>
            <w:r>
              <w:rPr>
                <w:spacing w:val="-3"/>
                <w:sz w:val="18"/>
                <w:szCs w:val="18"/>
              </w:rPr>
              <w:t> </w:t>
            </w:r>
            <w:r>
              <w:rPr>
                <w:w w:val="60"/>
                <w:sz w:val="18"/>
                <w:szCs w:val="18"/>
              </w:rPr>
              <w:t>უძრავი</w:t>
            </w:r>
            <w:r>
              <w:rPr>
                <w:spacing w:val="-3"/>
                <w:sz w:val="18"/>
                <w:szCs w:val="18"/>
              </w:rPr>
              <w:t> </w:t>
            </w:r>
            <w:r>
              <w:rPr>
                <w:spacing w:val="-2"/>
                <w:w w:val="60"/>
                <w:sz w:val="18"/>
                <w:szCs w:val="18"/>
              </w:rPr>
              <w:t>ქონების</w:t>
            </w:r>
          </w:p>
          <w:p>
            <w:pPr>
              <w:pStyle w:val="TableParagraph"/>
              <w:spacing w:line="225" w:lineRule="exact"/>
              <w:ind w:left="35" w:right="2"/>
              <w:rPr>
                <w:sz w:val="18"/>
                <w:szCs w:val="18"/>
              </w:rPr>
            </w:pPr>
            <w:r>
              <w:rPr>
                <w:w w:val="55"/>
                <w:sz w:val="18"/>
                <w:szCs w:val="18"/>
              </w:rPr>
              <w:t>იდენტიფიცირება</w:t>
            </w:r>
            <w:r>
              <w:rPr>
                <w:spacing w:val="36"/>
                <w:sz w:val="18"/>
                <w:szCs w:val="18"/>
              </w:rPr>
              <w:t> </w:t>
            </w:r>
            <w:r>
              <w:rPr>
                <w:w w:val="55"/>
                <w:sz w:val="18"/>
                <w:szCs w:val="18"/>
              </w:rPr>
              <w:t>და</w:t>
            </w:r>
            <w:r>
              <w:rPr>
                <w:spacing w:val="36"/>
                <w:sz w:val="18"/>
                <w:szCs w:val="18"/>
              </w:rPr>
              <w:t> </w:t>
            </w:r>
            <w:r>
              <w:rPr>
                <w:w w:val="55"/>
                <w:sz w:val="18"/>
                <w:szCs w:val="18"/>
              </w:rPr>
              <w:t>აღრიცხვა</w:t>
            </w:r>
            <w:r>
              <w:rPr>
                <w:spacing w:val="37"/>
                <w:sz w:val="18"/>
                <w:szCs w:val="18"/>
              </w:rPr>
              <w:t> </w:t>
            </w:r>
            <w:r>
              <w:rPr>
                <w:w w:val="55"/>
                <w:sz w:val="18"/>
                <w:szCs w:val="18"/>
              </w:rPr>
              <w:t>(საპილოტე</w:t>
            </w:r>
            <w:r>
              <w:rPr>
                <w:spacing w:val="36"/>
                <w:sz w:val="18"/>
                <w:szCs w:val="18"/>
              </w:rPr>
              <w:t> </w:t>
            </w:r>
            <w:r>
              <w:rPr>
                <w:spacing w:val="-2"/>
                <w:w w:val="55"/>
                <w:sz w:val="18"/>
                <w:szCs w:val="18"/>
              </w:rPr>
              <w:t>პროგრამა)</w:t>
            </w: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10000</w:t>
            </w:r>
          </w:p>
        </w:tc>
      </w:tr>
      <w:tr>
        <w:trPr>
          <w:trHeight w:val="429" w:hRule="atLeast"/>
        </w:trPr>
        <w:tc>
          <w:tcPr>
            <w:tcW w:w="1575" w:type="dxa"/>
            <w:tcBorders>
              <w:top w:val="single" w:sz="12" w:space="0" w:color="ABA899"/>
              <w:bottom w:val="nil"/>
              <w:right w:val="single" w:sz="12" w:space="0" w:color="ABA899"/>
            </w:tcBorders>
          </w:tcPr>
          <w:p>
            <w:pPr>
              <w:pStyle w:val="TableParagraph"/>
              <w:spacing w:before="45"/>
              <w:ind w:left="15"/>
              <w:rPr>
                <w:sz w:val="18"/>
              </w:rPr>
            </w:pPr>
            <w:r>
              <w:rPr>
                <w:spacing w:val="-8"/>
                <w:sz w:val="18"/>
              </w:rPr>
              <w:t>18</w:t>
            </w:r>
            <w:r>
              <w:rPr>
                <w:spacing w:val="-5"/>
                <w:sz w:val="18"/>
              </w:rPr>
              <w:t> </w:t>
            </w:r>
            <w:r>
              <w:rPr>
                <w:spacing w:val="-8"/>
                <w:sz w:val="18"/>
              </w:rPr>
              <w:t>03</w:t>
            </w:r>
            <w:r>
              <w:rPr>
                <w:spacing w:val="-5"/>
                <w:sz w:val="18"/>
              </w:rPr>
              <w:t> </w:t>
            </w:r>
            <w:r>
              <w:rPr>
                <w:spacing w:val="-8"/>
                <w:sz w:val="18"/>
              </w:rPr>
              <w:t>05</w:t>
            </w:r>
          </w:p>
        </w:tc>
        <w:tc>
          <w:tcPr>
            <w:tcW w:w="5355" w:type="dxa"/>
            <w:tcBorders>
              <w:top w:val="single" w:sz="12" w:space="0" w:color="ABA899"/>
              <w:left w:val="single" w:sz="12" w:space="0" w:color="ABA899"/>
              <w:bottom w:val="nil"/>
              <w:right w:val="single" w:sz="12" w:space="0" w:color="ABA899"/>
            </w:tcBorders>
          </w:tcPr>
          <w:p>
            <w:pPr>
              <w:pStyle w:val="TableParagraph"/>
              <w:spacing w:line="165" w:lineRule="exact"/>
              <w:ind w:left="35" w:right="25"/>
              <w:rPr>
                <w:sz w:val="18"/>
                <w:szCs w:val="18"/>
              </w:rPr>
            </w:pPr>
            <w:r>
              <w:rPr>
                <w:w w:val="55"/>
                <w:sz w:val="18"/>
                <w:szCs w:val="18"/>
              </w:rPr>
              <w:t>მცენარეთა</w:t>
            </w:r>
            <w:r>
              <w:rPr>
                <w:spacing w:val="-1"/>
                <w:sz w:val="18"/>
                <w:szCs w:val="18"/>
              </w:rPr>
              <w:t> </w:t>
            </w:r>
            <w:r>
              <w:rPr>
                <w:w w:val="55"/>
                <w:sz w:val="18"/>
                <w:szCs w:val="18"/>
              </w:rPr>
              <w:t>დაცვისა</w:t>
            </w:r>
            <w:r>
              <w:rPr>
                <w:sz w:val="18"/>
                <w:szCs w:val="18"/>
              </w:rPr>
              <w:t> </w:t>
            </w:r>
            <w:r>
              <w:rPr>
                <w:w w:val="55"/>
                <w:sz w:val="18"/>
                <w:szCs w:val="18"/>
              </w:rPr>
              <w:t>და</w:t>
            </w:r>
            <w:r>
              <w:rPr>
                <w:spacing w:val="-1"/>
                <w:sz w:val="18"/>
                <w:szCs w:val="18"/>
              </w:rPr>
              <w:t> </w:t>
            </w:r>
            <w:r>
              <w:rPr>
                <w:w w:val="55"/>
                <w:sz w:val="18"/>
                <w:szCs w:val="18"/>
              </w:rPr>
              <w:t>ვეტერინარული</w:t>
            </w:r>
            <w:r>
              <w:rPr>
                <w:sz w:val="18"/>
                <w:szCs w:val="18"/>
              </w:rPr>
              <w:t> </w:t>
            </w:r>
            <w:r>
              <w:rPr>
                <w:w w:val="55"/>
                <w:sz w:val="18"/>
                <w:szCs w:val="18"/>
              </w:rPr>
              <w:t>საშუალებებისა</w:t>
            </w:r>
            <w:r>
              <w:rPr>
                <w:sz w:val="18"/>
                <w:szCs w:val="18"/>
              </w:rPr>
              <w:t> </w:t>
            </w:r>
            <w:r>
              <w:rPr>
                <w:spacing w:val="-5"/>
                <w:w w:val="55"/>
                <w:sz w:val="18"/>
                <w:szCs w:val="18"/>
              </w:rPr>
              <w:t>და</w:t>
            </w:r>
          </w:p>
          <w:p>
            <w:pPr>
              <w:pStyle w:val="TableParagraph"/>
              <w:spacing w:line="225" w:lineRule="exact"/>
              <w:ind w:left="35" w:right="21"/>
              <w:rPr>
                <w:sz w:val="18"/>
                <w:szCs w:val="18"/>
              </w:rPr>
            </w:pPr>
            <w:r>
              <w:rPr>
                <w:spacing w:val="4"/>
                <w:w w:val="50"/>
                <w:sz w:val="18"/>
                <w:szCs w:val="18"/>
              </w:rPr>
              <w:t>მომსახურებების</w:t>
            </w:r>
            <w:r>
              <w:rPr>
                <w:spacing w:val="26"/>
                <w:sz w:val="18"/>
                <w:szCs w:val="18"/>
              </w:rPr>
              <w:t> </w:t>
            </w:r>
            <w:r>
              <w:rPr>
                <w:spacing w:val="-2"/>
                <w:w w:val="70"/>
                <w:sz w:val="18"/>
                <w:szCs w:val="18"/>
              </w:rPr>
              <w:t>უზრუნველყოფა</w:t>
            </w:r>
          </w:p>
        </w:tc>
        <w:tc>
          <w:tcPr>
            <w:tcW w:w="2475" w:type="dxa"/>
            <w:tcBorders>
              <w:top w:val="single" w:sz="12" w:space="0" w:color="ABA899"/>
              <w:left w:val="single" w:sz="12" w:space="0" w:color="ABA899"/>
              <w:bottom w:val="nil"/>
              <w:right w:val="single" w:sz="12" w:space="0" w:color="ABA899"/>
            </w:tcBorders>
          </w:tcPr>
          <w:p>
            <w:pPr>
              <w:pStyle w:val="TableParagraph"/>
              <w:spacing w:before="45"/>
              <w:ind w:left="21" w:right="6"/>
              <w:rPr>
                <w:sz w:val="18"/>
              </w:rPr>
            </w:pPr>
            <w:r>
              <w:rPr>
                <w:spacing w:val="-2"/>
                <w:sz w:val="18"/>
              </w:rPr>
              <w:t>110000</w:t>
            </w:r>
          </w:p>
        </w:tc>
      </w:tr>
    </w:tbl>
    <w:p>
      <w:pPr>
        <w:pStyle w:val="TableParagraph"/>
        <w:spacing w:after="0"/>
        <w:rPr>
          <w:sz w:val="18"/>
        </w:rPr>
        <w:sectPr>
          <w:pgSz w:w="11900" w:h="16840"/>
          <w:pgMar w:header="0" w:footer="178" w:top="120" w:bottom="380" w:left="283" w:right="141"/>
        </w:sectPr>
      </w:pPr>
    </w:p>
    <w:p>
      <w:pPr>
        <w:pStyle w:val="BodyText"/>
        <w:ind w:left="0"/>
        <w:rPr>
          <w:rFonts w:ascii="Segoe UI Symbol"/>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1575"/>
        <w:gridCol w:w="5355"/>
        <w:gridCol w:w="2475"/>
      </w:tblGrid>
      <w:tr>
        <w:trPr>
          <w:trHeight w:val="285" w:hRule="atLeast"/>
        </w:trPr>
        <w:tc>
          <w:tcPr>
            <w:tcW w:w="1575" w:type="dxa"/>
            <w:tcBorders>
              <w:top w:val="nil"/>
              <w:bottom w:val="single" w:sz="12" w:space="0" w:color="ABA899"/>
              <w:right w:val="single" w:sz="12" w:space="0" w:color="ABA899"/>
            </w:tcBorders>
          </w:tcPr>
          <w:p>
            <w:pPr>
              <w:pStyle w:val="TableParagraph"/>
              <w:jc w:val="left"/>
              <w:rPr>
                <w:rFonts w:ascii="Times New Roman"/>
                <w:sz w:val="18"/>
              </w:rPr>
            </w:pPr>
          </w:p>
        </w:tc>
        <w:tc>
          <w:tcPr>
            <w:tcW w:w="5355" w:type="dxa"/>
            <w:tcBorders>
              <w:top w:val="nil"/>
              <w:left w:val="single" w:sz="12" w:space="0" w:color="ABA899"/>
              <w:bottom w:val="single" w:sz="12" w:space="0" w:color="ABA899"/>
              <w:right w:val="single" w:sz="12" w:space="0" w:color="ABA899"/>
            </w:tcBorders>
          </w:tcPr>
          <w:p>
            <w:pPr>
              <w:pStyle w:val="TableParagraph"/>
              <w:jc w:val="left"/>
              <w:rPr>
                <w:rFonts w:ascii="Times New Roman"/>
                <w:sz w:val="18"/>
              </w:rPr>
            </w:pPr>
          </w:p>
        </w:tc>
        <w:tc>
          <w:tcPr>
            <w:tcW w:w="2475" w:type="dxa"/>
            <w:tcBorders>
              <w:top w:val="nil"/>
              <w:left w:val="single" w:sz="12" w:space="0" w:color="ABA899"/>
              <w:bottom w:val="single" w:sz="12" w:space="0" w:color="ABA899"/>
              <w:right w:val="single" w:sz="12" w:space="0" w:color="ABA899"/>
            </w:tcBorders>
          </w:tcPr>
          <w:p>
            <w:pPr>
              <w:pStyle w:val="TableParagraph"/>
              <w:jc w:val="left"/>
              <w:rPr>
                <w:rFonts w:ascii="Times New Roman"/>
                <w:sz w:val="18"/>
              </w:rPr>
            </w:pPr>
          </w:p>
        </w:tc>
      </w:tr>
      <w:tr>
        <w:trPr>
          <w:trHeight w:val="570" w:hRule="atLeast"/>
        </w:trPr>
        <w:tc>
          <w:tcPr>
            <w:tcW w:w="1575" w:type="dxa"/>
            <w:tcBorders>
              <w:top w:val="single" w:sz="12" w:space="0" w:color="ABA899"/>
              <w:bottom w:val="single" w:sz="12" w:space="0" w:color="ABA899"/>
              <w:right w:val="single" w:sz="12" w:space="0" w:color="ABA899"/>
            </w:tcBorders>
          </w:tcPr>
          <w:p>
            <w:pPr>
              <w:pStyle w:val="TableParagraph"/>
              <w:spacing w:line="210" w:lineRule="exact"/>
              <w:ind w:left="9"/>
              <w:rPr>
                <w:sz w:val="18"/>
                <w:szCs w:val="18"/>
              </w:rPr>
            </w:pPr>
            <w:r>
              <w:rPr>
                <w:spacing w:val="-4"/>
                <w:w w:val="70"/>
                <w:sz w:val="18"/>
                <w:szCs w:val="18"/>
              </w:rPr>
              <w:t>ჯამი:</w:t>
            </w:r>
          </w:p>
        </w:tc>
        <w:tc>
          <w:tcPr>
            <w:tcW w:w="535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8"/>
              </w:rPr>
            </w:pPr>
          </w:p>
        </w:tc>
        <w:tc>
          <w:tcPr>
            <w:tcW w:w="247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422280</w:t>
            </w:r>
          </w:p>
        </w:tc>
      </w:tr>
    </w:tbl>
    <w:p>
      <w:pPr>
        <w:spacing w:before="239"/>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spacing w:before="11"/>
        <w:ind w:left="0"/>
        <w:rPr>
          <w:rFonts w:ascii="Segoe UI Symbol"/>
          <w:sz w:val="18"/>
        </w:rPr>
      </w:pPr>
    </w:p>
    <w:p>
      <w:pPr>
        <w:pStyle w:val="BodyText"/>
        <w:ind w:left="2910" w:right="2905"/>
        <w:jc w:val="center"/>
        <w:rPr>
          <w:rFonts w:ascii="Segoe UI Symbol" w:hAnsi="Segoe UI Symbol" w:cs="Segoe UI Symbol" w:eastAsia="Segoe UI Symbol"/>
        </w:rPr>
      </w:pPr>
      <w:r>
        <w:rPr>
          <w:rFonts w:ascii="Segoe UI Symbol" w:hAnsi="Segoe UI Symbol" w:cs="Segoe UI Symbol" w:eastAsia="Segoe UI Symbol"/>
          <w:w w:val="55"/>
        </w:rPr>
        <w:t>თავი</w:t>
      </w:r>
      <w:r>
        <w:rPr>
          <w:rFonts w:ascii="Segoe UI Symbol" w:hAnsi="Segoe UI Symbol" w:cs="Segoe UI Symbol" w:eastAsia="Segoe UI Symbol"/>
          <w:spacing w:val="10"/>
        </w:rPr>
        <w:t> </w:t>
      </w:r>
      <w:r>
        <w:rPr>
          <w:rFonts w:ascii="Segoe UI Symbol" w:hAnsi="Segoe UI Symbol" w:cs="Segoe UI Symbol" w:eastAsia="Segoe UI Symbol"/>
          <w:spacing w:val="-7"/>
          <w:w w:val="65"/>
        </w:rPr>
        <w:t>VІ</w:t>
      </w:r>
    </w:p>
    <w:p>
      <w:pPr>
        <w:pStyle w:val="BodyText"/>
        <w:spacing w:line="586" w:lineRule="exact" w:before="41"/>
        <w:ind w:right="863" w:firstLine="1245"/>
        <w:rPr>
          <w:rFonts w:ascii="Segoe UI Symbol" w:hAnsi="Segoe UI Symbol" w:cs="Segoe UI Symbol" w:eastAsia="Segoe UI Symbol"/>
        </w:rPr>
      </w:pPr>
      <w:r>
        <w:rPr>
          <w:rFonts w:ascii="Segoe UI Symbol" w:hAnsi="Segoe UI Symbol" w:cs="Segoe UI Symbol" w:eastAsia="Segoe UI Symbol"/>
          <w:w w:val="55"/>
        </w:rPr>
        <w:t>აფხაზეთის</w:t>
      </w:r>
      <w:r>
        <w:rPr>
          <w:rFonts w:ascii="Segoe UI Symbol" w:hAnsi="Segoe UI Symbol" w:cs="Segoe UI Symbol" w:eastAsia="Segoe UI Symbol"/>
          <w:spacing w:val="40"/>
        </w:rPr>
        <w:t> </w:t>
      </w:r>
      <w:r>
        <w:rPr>
          <w:rFonts w:ascii="Segoe UI Symbol" w:hAnsi="Segoe UI Symbol" w:cs="Segoe UI Symbol" w:eastAsia="Segoe UI Symbol"/>
          <w:w w:val="55"/>
        </w:rPr>
        <w:t>ავტონომიური</w:t>
      </w:r>
      <w:r>
        <w:rPr>
          <w:rFonts w:ascii="Segoe UI Symbol" w:hAnsi="Segoe UI Symbol" w:cs="Segoe UI Symbol" w:eastAsia="Segoe UI Symbol"/>
          <w:spacing w:val="40"/>
        </w:rPr>
        <w:t> </w:t>
      </w:r>
      <w:r>
        <w:rPr>
          <w:rFonts w:ascii="Segoe UI Symbol" w:hAnsi="Segoe UI Symbol" w:cs="Segoe UI Symbol" w:eastAsia="Segoe UI Symbol"/>
          <w:w w:val="55"/>
        </w:rPr>
        <w:t>რესპუბლიკის</w:t>
      </w:r>
      <w:r>
        <w:rPr>
          <w:rFonts w:ascii="Segoe UI Symbol" w:hAnsi="Segoe UI Symbol" w:cs="Segoe UI Symbol" w:eastAsia="Segoe UI Symbol"/>
          <w:spacing w:val="40"/>
        </w:rPr>
        <w:t> </w:t>
      </w:r>
      <w:r>
        <w:rPr>
          <w:rFonts w:ascii="Segoe UI Symbol" w:hAnsi="Segoe UI Symbol" w:cs="Segoe UI Symbol" w:eastAsia="Segoe UI Symbol"/>
          <w:w w:val="55"/>
        </w:rPr>
        <w:t>რესპუბლიკური</w:t>
      </w:r>
      <w:r>
        <w:rPr>
          <w:rFonts w:ascii="Segoe UI Symbol" w:hAnsi="Segoe UI Symbol" w:cs="Segoe UI Symbol" w:eastAsia="Segoe UI Symbol"/>
          <w:spacing w:val="40"/>
        </w:rPr>
        <w:t> </w:t>
      </w:r>
      <w:r>
        <w:rPr>
          <w:rFonts w:ascii="Segoe UI Symbol" w:hAnsi="Segoe UI Symbol" w:cs="Segoe UI Symbol" w:eastAsia="Segoe UI Symbol"/>
          <w:w w:val="55"/>
        </w:rPr>
        <w:t>ბიუჯეტის</w:t>
      </w:r>
      <w:r>
        <w:rPr>
          <w:rFonts w:ascii="Segoe UI Symbol" w:hAnsi="Segoe UI Symbol" w:cs="Segoe UI Symbol" w:eastAsia="Segoe UI Symbol"/>
          <w:spacing w:val="40"/>
        </w:rPr>
        <w:t> </w:t>
      </w:r>
      <w:r>
        <w:rPr>
          <w:rFonts w:ascii="Segoe UI Symbol" w:hAnsi="Segoe UI Symbol" w:cs="Segoe UI Symbol" w:eastAsia="Segoe UI Symbol"/>
          <w:w w:val="55"/>
        </w:rPr>
        <w:t>ასიგნებები</w:t>
      </w:r>
      <w:r>
        <w:rPr>
          <w:rFonts w:ascii="Segoe UI Symbol" w:hAnsi="Segoe UI Symbol" w:cs="Segoe UI Symbol" w:eastAsia="Segoe UI Symbol"/>
        </w:rPr>
        <w:t> </w:t>
      </w:r>
      <w:r>
        <w:rPr>
          <w:rFonts w:ascii="Segoe UI Symbol" w:hAnsi="Segoe UI Symbol" w:cs="Segoe UI Symbol" w:eastAsia="Segoe UI Symbol"/>
          <w:w w:val="60"/>
        </w:rPr>
        <w:t>მუხლი</w:t>
      </w:r>
      <w:r>
        <w:rPr>
          <w:rFonts w:ascii="Segoe UI Symbol" w:hAnsi="Segoe UI Symbol" w:cs="Segoe UI Symbol" w:eastAsia="Segoe UI Symbol"/>
          <w:spacing w:val="-17"/>
        </w:rPr>
        <w:t> </w:t>
      </w:r>
      <w:r>
        <w:rPr>
          <w:rFonts w:ascii="Segoe UI Symbol" w:hAnsi="Segoe UI Symbol" w:cs="Segoe UI Symbol" w:eastAsia="Segoe UI Symbol"/>
          <w:w w:val="60"/>
        </w:rPr>
        <w:t>15.</w:t>
      </w:r>
      <w:r>
        <w:rPr>
          <w:rFonts w:ascii="Segoe UI Symbol" w:hAnsi="Segoe UI Symbol" w:cs="Segoe UI Symbol" w:eastAsia="Segoe UI Symbol"/>
          <w:spacing w:val="-16"/>
        </w:rPr>
        <w:t> </w:t>
      </w:r>
      <w:r>
        <w:rPr>
          <w:rFonts w:ascii="Segoe UI Symbol" w:hAnsi="Segoe UI Symbol" w:cs="Segoe UI Symbol" w:eastAsia="Segoe UI Symbol"/>
          <w:w w:val="60"/>
        </w:rPr>
        <w:t>აფხაზეთის</w:t>
      </w:r>
      <w:r>
        <w:rPr>
          <w:rFonts w:ascii="Segoe UI Symbol" w:hAnsi="Segoe UI Symbol" w:cs="Segoe UI Symbol" w:eastAsia="Segoe UI Symbol"/>
          <w:spacing w:val="-17"/>
        </w:rPr>
        <w:t> </w:t>
      </w:r>
      <w:r>
        <w:rPr>
          <w:rFonts w:ascii="Segoe UI Symbol" w:hAnsi="Segoe UI Symbol" w:cs="Segoe UI Symbol" w:eastAsia="Segoe UI Symbol"/>
          <w:w w:val="60"/>
        </w:rPr>
        <w:t>ავტონომიური</w:t>
      </w:r>
      <w:r>
        <w:rPr>
          <w:rFonts w:ascii="Segoe UI Symbol" w:hAnsi="Segoe UI Symbol" w:cs="Segoe UI Symbol" w:eastAsia="Segoe UI Symbol"/>
          <w:spacing w:val="-16"/>
        </w:rPr>
        <w:t> </w:t>
      </w:r>
      <w:r>
        <w:rPr>
          <w:rFonts w:ascii="Segoe UI Symbol" w:hAnsi="Segoe UI Symbol" w:cs="Segoe UI Symbol" w:eastAsia="Segoe UI Symbol"/>
          <w:w w:val="60"/>
        </w:rPr>
        <w:t>რესპუბლიკის</w:t>
      </w:r>
      <w:r>
        <w:rPr>
          <w:rFonts w:ascii="Segoe UI Symbol" w:hAnsi="Segoe UI Symbol" w:cs="Segoe UI Symbol" w:eastAsia="Segoe UI Symbol"/>
          <w:spacing w:val="-17"/>
        </w:rPr>
        <w:t> </w:t>
      </w:r>
      <w:r>
        <w:rPr>
          <w:rFonts w:ascii="Segoe UI Symbol" w:hAnsi="Segoe UI Symbol" w:cs="Segoe UI Symbol" w:eastAsia="Segoe UI Symbol"/>
          <w:w w:val="60"/>
        </w:rPr>
        <w:t>რესპუბლიკური</w:t>
      </w:r>
      <w:r>
        <w:rPr>
          <w:rFonts w:ascii="Segoe UI Symbol" w:hAnsi="Segoe UI Symbol" w:cs="Segoe UI Symbol" w:eastAsia="Segoe UI Symbol"/>
          <w:spacing w:val="-16"/>
        </w:rPr>
        <w:t> </w:t>
      </w:r>
      <w:r>
        <w:rPr>
          <w:rFonts w:ascii="Segoe UI Symbol" w:hAnsi="Segoe UI Symbol" w:cs="Segoe UI Symbol" w:eastAsia="Segoe UI Symbol"/>
          <w:w w:val="60"/>
        </w:rPr>
        <w:t>ბიუჯეტის</w:t>
      </w:r>
      <w:r>
        <w:rPr>
          <w:rFonts w:ascii="Segoe UI Symbol" w:hAnsi="Segoe UI Symbol" w:cs="Segoe UI Symbol" w:eastAsia="Segoe UI Symbol"/>
          <w:spacing w:val="-17"/>
        </w:rPr>
        <w:t> </w:t>
      </w:r>
      <w:r>
        <w:rPr>
          <w:rFonts w:ascii="Segoe UI Symbol" w:hAnsi="Segoe UI Symbol" w:cs="Segoe UI Symbol" w:eastAsia="Segoe UI Symbol"/>
          <w:w w:val="60"/>
        </w:rPr>
        <w:t>ასიგნებები</w:t>
      </w:r>
    </w:p>
    <w:p>
      <w:pPr>
        <w:pStyle w:val="BodyText"/>
        <w:tabs>
          <w:tab w:pos="1916" w:val="left" w:leader="none"/>
          <w:tab w:pos="3356" w:val="left" w:leader="none"/>
        </w:tabs>
        <w:spacing w:line="217" w:lineRule="exact"/>
      </w:pPr>
      <w:r>
        <w:rPr>
          <w:spacing w:val="-2"/>
        </w:rPr>
        <w:t>განისაზღვროს</w:t>
      </w:r>
      <w:r>
        <w:rPr/>
        <w:tab/>
      </w:r>
      <w:r>
        <w:rPr>
          <w:spacing w:val="-2"/>
        </w:rPr>
        <w:t>აფხაზეთის</w:t>
      </w:r>
      <w:r>
        <w:rPr/>
        <w:tab/>
        <w:t>ავტონომიური</w:t>
      </w:r>
      <w:r>
        <w:rPr>
          <w:spacing w:val="31"/>
        </w:rPr>
        <w:t>  </w:t>
      </w:r>
      <w:r>
        <w:rPr/>
        <w:t>რესპუბლიკის</w:t>
      </w:r>
      <w:r>
        <w:rPr>
          <w:spacing w:val="33"/>
        </w:rPr>
        <w:t>  </w:t>
      </w:r>
      <w:r>
        <w:rPr/>
        <w:t>რესპუბლიკური</w:t>
      </w:r>
      <w:r>
        <w:rPr>
          <w:spacing w:val="32"/>
        </w:rPr>
        <w:t>  </w:t>
      </w:r>
      <w:r>
        <w:rPr/>
        <w:t>ბიუჯეტის</w:t>
      </w:r>
      <w:r>
        <w:rPr>
          <w:spacing w:val="31"/>
        </w:rPr>
        <w:t>  </w:t>
      </w:r>
      <w:r>
        <w:rPr>
          <w:spacing w:val="-2"/>
        </w:rPr>
        <w:t>ასიგნებები</w:t>
      </w:r>
    </w:p>
    <w:p>
      <w:pPr>
        <w:pStyle w:val="BodyText"/>
        <w:spacing w:line="294" w:lineRule="exact"/>
      </w:pPr>
      <w:r>
        <w:rPr>
          <w:spacing w:val="-2"/>
        </w:rPr>
        <w:t>საბიუჯეტო</w:t>
      </w:r>
      <w:r>
        <w:rPr>
          <w:spacing w:val="-3"/>
        </w:rPr>
        <w:t> </w:t>
      </w:r>
      <w:r>
        <w:rPr>
          <w:spacing w:val="-2"/>
        </w:rPr>
        <w:t>კლასიფიკაციის მიხედვით</w:t>
      </w:r>
      <w:r>
        <w:rPr>
          <w:spacing w:val="-8"/>
        </w:rPr>
        <w:t> </w:t>
      </w:r>
      <w:r>
        <w:rPr>
          <w:rFonts w:ascii="Segoe UI Symbol" w:hAnsi="Segoe UI Symbol" w:cs="Segoe UI Symbol" w:eastAsia="Segoe UI Symbol"/>
          <w:spacing w:val="-2"/>
        </w:rPr>
        <w:t>50075000</w:t>
      </w:r>
      <w:r>
        <w:rPr>
          <w:rFonts w:ascii="Segoe UI Symbol" w:hAnsi="Segoe UI Symbol" w:cs="Segoe UI Symbol" w:eastAsia="Segoe UI Symbol"/>
          <w:spacing w:val="-7"/>
        </w:rPr>
        <w:t> </w:t>
      </w:r>
      <w:r>
        <w:rPr>
          <w:spacing w:val="-2"/>
        </w:rPr>
        <w:t>ლარის ოდენობით თანდართული რედაქციით:</w:t>
      </w:r>
    </w:p>
    <w:p>
      <w:pPr>
        <w:spacing w:line="222" w:lineRule="exact" w:before="0"/>
        <w:ind w:left="0" w:right="77" w:firstLine="0"/>
        <w:jc w:val="right"/>
        <w:rPr>
          <w:sz w:val="18"/>
          <w:szCs w:val="18"/>
        </w:rPr>
      </w:pPr>
      <w:r>
        <w:rPr>
          <w:sz w:val="18"/>
          <w:szCs w:val="18"/>
        </w:rPr>
        <w:t>თანხა</w:t>
      </w:r>
      <w:r>
        <w:rPr>
          <w:spacing w:val="-5"/>
          <w:sz w:val="18"/>
          <w:szCs w:val="18"/>
        </w:rPr>
        <w:t> </w:t>
      </w:r>
      <w:r>
        <w:rPr>
          <w:spacing w:val="-2"/>
          <w:sz w:val="18"/>
          <w:szCs w:val="18"/>
        </w:rPr>
        <w:t>ლარებში</w:t>
      </w:r>
    </w:p>
    <w:p>
      <w:pPr>
        <w:pStyle w:val="BodyText"/>
        <w:spacing w:before="41"/>
        <w:ind w:left="0"/>
        <w:rPr>
          <w:sz w:val="20"/>
        </w:rPr>
      </w:pPr>
    </w:p>
    <w:tbl>
      <w:tblPr>
        <w:tblW w:w="0" w:type="auto"/>
        <w:jc w:val="left"/>
        <w:tblInd w:w="109"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690" w:hRule="atLeast"/>
        </w:trPr>
        <w:tc>
          <w:tcPr>
            <w:tcW w:w="990" w:type="dxa"/>
            <w:tcBorders>
              <w:left w:val="single" w:sz="6" w:space="0" w:color="ECE9D8"/>
              <w:bottom w:val="single" w:sz="12" w:space="0" w:color="ABA899"/>
              <w:right w:val="single" w:sz="12" w:space="0" w:color="ABA899"/>
            </w:tcBorders>
          </w:tcPr>
          <w:p>
            <w:pPr>
              <w:pStyle w:val="TableParagraph"/>
              <w:spacing w:before="30"/>
              <w:ind w:left="22" w:right="18"/>
              <w:rPr>
                <w:sz w:val="18"/>
                <w:szCs w:val="18"/>
              </w:rPr>
            </w:pPr>
            <w:r>
              <w:rPr>
                <w:spacing w:val="-4"/>
                <w:w w:val="75"/>
                <w:sz w:val="18"/>
                <w:szCs w:val="18"/>
              </w:rPr>
              <w:t>კოდი</w:t>
            </w:r>
          </w:p>
        </w:tc>
        <w:tc>
          <w:tcPr>
            <w:tcW w:w="3210" w:type="dxa"/>
            <w:tcBorders>
              <w:left w:val="single" w:sz="12" w:space="0" w:color="ABA899"/>
              <w:bottom w:val="single" w:sz="12" w:space="0" w:color="ABA899"/>
              <w:right w:val="single" w:sz="12" w:space="0" w:color="ABA899"/>
            </w:tcBorders>
          </w:tcPr>
          <w:p>
            <w:pPr>
              <w:pStyle w:val="TableParagraph"/>
              <w:spacing w:before="30"/>
              <w:ind w:left="7"/>
              <w:jc w:val="left"/>
              <w:rPr>
                <w:sz w:val="18"/>
                <w:szCs w:val="18"/>
              </w:rPr>
            </w:pPr>
            <w:r>
              <w:rPr>
                <w:spacing w:val="-2"/>
                <w:w w:val="65"/>
                <w:sz w:val="18"/>
                <w:szCs w:val="18"/>
              </w:rPr>
              <w:t>დასახელება</w:t>
            </w:r>
          </w:p>
        </w:tc>
        <w:tc>
          <w:tcPr>
            <w:tcW w:w="2010" w:type="dxa"/>
            <w:tcBorders>
              <w:left w:val="single" w:sz="12" w:space="0" w:color="ABA899"/>
              <w:bottom w:val="single" w:sz="12" w:space="0" w:color="ABA899"/>
              <w:right w:val="single" w:sz="12" w:space="0" w:color="ABA899"/>
            </w:tcBorders>
          </w:tcPr>
          <w:p>
            <w:pPr>
              <w:pStyle w:val="TableParagraph"/>
              <w:spacing w:before="30"/>
              <w:ind w:left="30" w:right="32"/>
              <w:rPr>
                <w:sz w:val="18"/>
                <w:szCs w:val="18"/>
              </w:rPr>
            </w:pPr>
            <w:r>
              <w:rPr>
                <w:w w:val="70"/>
                <w:sz w:val="18"/>
                <w:szCs w:val="18"/>
              </w:rPr>
              <w:t>2024</w:t>
            </w:r>
            <w:r>
              <w:rPr>
                <w:spacing w:val="7"/>
                <w:sz w:val="18"/>
                <w:szCs w:val="18"/>
              </w:rPr>
              <w:t> </w:t>
            </w:r>
            <w:r>
              <w:rPr>
                <w:w w:val="70"/>
                <w:sz w:val="18"/>
                <w:szCs w:val="18"/>
              </w:rPr>
              <w:t>წლის</w:t>
            </w:r>
            <w:r>
              <w:rPr>
                <w:spacing w:val="7"/>
                <w:sz w:val="18"/>
                <w:szCs w:val="18"/>
              </w:rPr>
              <w:t> </w:t>
            </w:r>
            <w:r>
              <w:rPr>
                <w:spacing w:val="-2"/>
                <w:w w:val="70"/>
                <w:sz w:val="18"/>
                <w:szCs w:val="18"/>
              </w:rPr>
              <w:t>ფაქტი</w:t>
            </w:r>
          </w:p>
        </w:tc>
        <w:tc>
          <w:tcPr>
            <w:tcW w:w="1635" w:type="dxa"/>
            <w:tcBorders>
              <w:left w:val="single" w:sz="12" w:space="0" w:color="ABA899"/>
              <w:bottom w:val="single" w:sz="12" w:space="0" w:color="ABA899"/>
              <w:right w:val="single" w:sz="12" w:space="0" w:color="ABA899"/>
            </w:tcBorders>
          </w:tcPr>
          <w:p>
            <w:pPr>
              <w:pStyle w:val="TableParagraph"/>
              <w:spacing w:before="30"/>
              <w:ind w:left="21"/>
              <w:rPr>
                <w:sz w:val="18"/>
                <w:szCs w:val="18"/>
              </w:rPr>
            </w:pPr>
            <w:r>
              <w:rPr>
                <w:w w:val="70"/>
                <w:sz w:val="18"/>
                <w:szCs w:val="18"/>
              </w:rPr>
              <w:t>2025</w:t>
            </w:r>
            <w:r>
              <w:rPr>
                <w:spacing w:val="7"/>
                <w:sz w:val="18"/>
                <w:szCs w:val="18"/>
              </w:rPr>
              <w:t> </w:t>
            </w:r>
            <w:r>
              <w:rPr>
                <w:w w:val="70"/>
                <w:sz w:val="18"/>
                <w:szCs w:val="18"/>
              </w:rPr>
              <w:t>წლის</w:t>
            </w:r>
            <w:r>
              <w:rPr>
                <w:spacing w:val="7"/>
                <w:sz w:val="18"/>
                <w:szCs w:val="18"/>
              </w:rPr>
              <w:t> </w:t>
            </w:r>
            <w:r>
              <w:rPr>
                <w:spacing w:val="-2"/>
                <w:w w:val="70"/>
                <w:sz w:val="18"/>
                <w:szCs w:val="18"/>
              </w:rPr>
              <w:t>გეგმა</w:t>
            </w:r>
          </w:p>
        </w:tc>
        <w:tc>
          <w:tcPr>
            <w:tcW w:w="1845" w:type="dxa"/>
            <w:tcBorders>
              <w:left w:val="single" w:sz="12" w:space="0" w:color="ABA899"/>
              <w:bottom w:val="single" w:sz="12" w:space="0" w:color="ABA899"/>
              <w:right w:val="single" w:sz="6" w:space="0" w:color="ABA899"/>
            </w:tcBorders>
          </w:tcPr>
          <w:p>
            <w:pPr>
              <w:pStyle w:val="TableParagraph"/>
              <w:spacing w:before="30"/>
              <w:ind w:left="52" w:right="39"/>
              <w:rPr>
                <w:sz w:val="18"/>
                <w:szCs w:val="18"/>
              </w:rPr>
            </w:pPr>
            <w:r>
              <w:rPr>
                <w:w w:val="70"/>
                <w:sz w:val="18"/>
                <w:szCs w:val="18"/>
              </w:rPr>
              <w:t>2026</w:t>
            </w:r>
            <w:r>
              <w:rPr>
                <w:spacing w:val="7"/>
                <w:sz w:val="18"/>
                <w:szCs w:val="18"/>
              </w:rPr>
              <w:t> </w:t>
            </w:r>
            <w:r>
              <w:rPr>
                <w:w w:val="70"/>
                <w:sz w:val="18"/>
                <w:szCs w:val="18"/>
              </w:rPr>
              <w:t>წლის</w:t>
            </w:r>
            <w:r>
              <w:rPr>
                <w:spacing w:val="7"/>
                <w:sz w:val="18"/>
                <w:szCs w:val="18"/>
              </w:rPr>
              <w:t> </w:t>
            </w:r>
            <w:r>
              <w:rPr>
                <w:spacing w:val="-2"/>
                <w:w w:val="70"/>
                <w:sz w:val="18"/>
                <w:szCs w:val="18"/>
              </w:rPr>
              <w:t>გეგმა</w:t>
            </w:r>
          </w:p>
        </w:tc>
      </w:tr>
      <w:tr>
        <w:trPr>
          <w:trHeight w:val="69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before="30"/>
              <w:ind w:left="7"/>
              <w:jc w:val="left"/>
              <w:rPr>
                <w:sz w:val="18"/>
                <w:szCs w:val="18"/>
              </w:rPr>
            </w:pPr>
            <w:r>
              <w:rPr>
                <w:spacing w:val="-4"/>
                <w:w w:val="70"/>
                <w:sz w:val="18"/>
                <w:szCs w:val="18"/>
              </w:rPr>
              <w:t>ჯამი: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30"/>
              <w:ind w:left="30" w:right="15"/>
              <w:rPr>
                <w:sz w:val="18"/>
              </w:rPr>
            </w:pPr>
            <w:r>
              <w:rPr>
                <w:spacing w:val="-2"/>
                <w:sz w:val="18"/>
              </w:rPr>
              <w:t>31002654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30"/>
              <w:rPr>
                <w:sz w:val="18"/>
              </w:rPr>
            </w:pPr>
            <w:r>
              <w:rPr>
                <w:spacing w:val="-2"/>
                <w:sz w:val="18"/>
              </w:rPr>
              <w:t>40302800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30"/>
              <w:ind w:left="52" w:right="57"/>
              <w:rPr>
                <w:sz w:val="18"/>
              </w:rPr>
            </w:pPr>
            <w:r>
              <w:rPr>
                <w:spacing w:val="-2"/>
                <w:sz w:val="18"/>
              </w:rPr>
              <w:t>50075000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5"/>
                <w:sz w:val="18"/>
              </w:rPr>
              <w:t>359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5"/>
                <w:sz w:val="18"/>
              </w:rPr>
              <w:t>404</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5"/>
                <w:sz w:val="18"/>
              </w:rPr>
              <w:t>668</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30617911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39654528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49506105</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0" w:right="15"/>
              <w:rPr>
                <w:rFonts w:ascii="Sylfaen"/>
                <w:sz w:val="18"/>
              </w:rPr>
            </w:pPr>
            <w:r>
              <w:rPr>
                <w:rFonts w:ascii="Sylfaen"/>
                <w:spacing w:val="-2"/>
                <w:sz w:val="18"/>
              </w:rPr>
              <w:t>12169712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rPr>
                <w:rFonts w:ascii="Sylfaen"/>
                <w:sz w:val="18"/>
              </w:rPr>
            </w:pPr>
            <w:r>
              <w:rPr>
                <w:rFonts w:ascii="Sylfaen"/>
                <w:spacing w:val="-2"/>
                <w:sz w:val="18"/>
              </w:rPr>
              <w:t>14535350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21" w:lineRule="exact"/>
              <w:ind w:left="52" w:right="57"/>
              <w:rPr>
                <w:rFonts w:ascii="Sylfaen"/>
                <w:sz w:val="18"/>
              </w:rPr>
            </w:pPr>
            <w:r>
              <w:rPr>
                <w:rFonts w:ascii="Sylfaen"/>
                <w:spacing w:val="-2"/>
                <w:sz w:val="18"/>
              </w:rPr>
              <w:t>22522302</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384743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648272</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568895</w:t>
            </w:r>
          </w:p>
        </w:tc>
      </w:tr>
      <w:tr>
        <w:trPr>
          <w:trHeight w:val="915"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spacing w:before="150"/>
              <w:ind w:left="22" w:right="15"/>
              <w:rPr>
                <w:sz w:val="18"/>
              </w:rPr>
            </w:pPr>
            <w:r>
              <w:rPr>
                <w:spacing w:val="-8"/>
                <w:sz w:val="18"/>
              </w:rPr>
              <w:t>01</w:t>
            </w:r>
            <w:r>
              <w:rPr>
                <w:spacing w:val="-5"/>
                <w:sz w:val="18"/>
              </w:rPr>
              <w:t> 00</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7"/>
              <w:jc w:val="left"/>
              <w:rPr>
                <w:sz w:val="18"/>
                <w:szCs w:val="18"/>
              </w:rPr>
            </w:pPr>
            <w:r>
              <w:rPr>
                <w:w w:val="55"/>
                <w:sz w:val="18"/>
                <w:szCs w:val="18"/>
              </w:rPr>
              <w:t>რესპუბლიკის</w:t>
            </w:r>
            <w:r>
              <w:rPr>
                <w:sz w:val="18"/>
                <w:szCs w:val="18"/>
              </w:rPr>
              <w:t> </w:t>
            </w:r>
            <w:r>
              <w:rPr>
                <w:w w:val="55"/>
                <w:sz w:val="18"/>
                <w:szCs w:val="18"/>
              </w:rPr>
              <w:t>უმაღლესი</w:t>
            </w:r>
            <w:r>
              <w:rPr>
                <w:sz w:val="18"/>
                <w:szCs w:val="18"/>
              </w:rPr>
              <w:t> </w:t>
            </w:r>
            <w:r>
              <w:rPr>
                <w:w w:val="55"/>
                <w:sz w:val="18"/>
                <w:szCs w:val="18"/>
              </w:rPr>
              <w:t>საბჭო</w:t>
            </w:r>
            <w:r>
              <w:rPr>
                <w:sz w:val="18"/>
                <w:szCs w:val="18"/>
              </w:rPr>
              <w:t> </w:t>
            </w:r>
            <w:r>
              <w:rPr>
                <w:w w:val="55"/>
                <w:sz w:val="18"/>
                <w:szCs w:val="18"/>
              </w:rPr>
              <w:t>და</w:t>
            </w:r>
            <w:r>
              <w:rPr>
                <w:sz w:val="18"/>
                <w:szCs w:val="18"/>
              </w:rPr>
              <w:t> </w:t>
            </w:r>
            <w:r>
              <w:rPr>
                <w:w w:val="55"/>
                <w:sz w:val="18"/>
                <w:szCs w:val="18"/>
              </w:rPr>
              <w:t>მასთან</w:t>
            </w:r>
            <w:r>
              <w:rPr>
                <w:sz w:val="18"/>
                <w:szCs w:val="18"/>
              </w:rPr>
              <w:t> </w:t>
            </w:r>
            <w:r>
              <w:rPr>
                <w:w w:val="55"/>
                <w:sz w:val="18"/>
                <w:szCs w:val="18"/>
              </w:rPr>
              <w:t>არსებული</w:t>
            </w:r>
            <w:r>
              <w:rPr>
                <w:sz w:val="18"/>
                <w:szCs w:val="18"/>
              </w:rPr>
              <w:t> </w:t>
            </w:r>
            <w:r>
              <w:rPr>
                <w:w w:val="55"/>
                <w:sz w:val="18"/>
                <w:szCs w:val="18"/>
              </w:rPr>
              <w:t>ორგანიზაციები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ight="15"/>
              <w:rPr>
                <w:sz w:val="18"/>
              </w:rPr>
            </w:pPr>
            <w:r>
              <w:rPr>
                <w:spacing w:val="-2"/>
                <w:sz w:val="18"/>
              </w:rPr>
              <w:t>4238810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rPr>
                <w:sz w:val="18"/>
              </w:rPr>
            </w:pPr>
            <w:r>
              <w:rPr>
                <w:spacing w:val="-2"/>
                <w:sz w:val="18"/>
              </w:rPr>
              <w:t>5140328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150"/>
              <w:ind w:left="52" w:right="57"/>
              <w:rPr>
                <w:sz w:val="18"/>
              </w:rPr>
            </w:pPr>
            <w:r>
              <w:rPr>
                <w:spacing w:val="-2"/>
                <w:sz w:val="18"/>
              </w:rPr>
              <w:t>5484110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5"/>
                <w:sz w:val="18"/>
              </w:rPr>
              <w:t>71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5"/>
                <w:sz w:val="18"/>
              </w:rPr>
              <w:t>71</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5"/>
                <w:sz w:val="18"/>
              </w:rPr>
              <w:t>70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4210006</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5037328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5446110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0" w:right="15"/>
              <w:rPr>
                <w:rFonts w:ascii="Sylfaen"/>
                <w:sz w:val="18"/>
              </w:rPr>
            </w:pPr>
            <w:r>
              <w:rPr>
                <w:rFonts w:ascii="Sylfaen"/>
                <w:spacing w:val="-2"/>
                <w:sz w:val="18"/>
              </w:rPr>
              <w:t>3317614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rPr>
                <w:rFonts w:ascii="Sylfaen"/>
                <w:sz w:val="18"/>
              </w:rPr>
            </w:pPr>
            <w:r>
              <w:rPr>
                <w:rFonts w:ascii="Sylfaen"/>
                <w:spacing w:val="-2"/>
                <w:sz w:val="18"/>
              </w:rPr>
              <w:t>3919828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21" w:lineRule="exact"/>
              <w:ind w:left="52" w:right="57"/>
              <w:rPr>
                <w:rFonts w:ascii="Sylfaen"/>
                <w:sz w:val="18"/>
              </w:rPr>
            </w:pPr>
            <w:r>
              <w:rPr>
                <w:rFonts w:ascii="Sylfaen"/>
                <w:spacing w:val="-2"/>
                <w:sz w:val="18"/>
              </w:rPr>
              <w:t>4194560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28804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103000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38000</w:t>
            </w:r>
          </w:p>
        </w:tc>
      </w:tr>
      <w:tr>
        <w:trPr>
          <w:trHeight w:val="705"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spacing w:before="45"/>
              <w:ind w:left="22" w:right="15"/>
              <w:rPr>
                <w:sz w:val="18"/>
              </w:rPr>
            </w:pPr>
            <w:r>
              <w:rPr>
                <w:spacing w:val="-8"/>
                <w:sz w:val="18"/>
              </w:rPr>
              <w:t>01</w:t>
            </w:r>
            <w:r>
              <w:rPr>
                <w:spacing w:val="-5"/>
                <w:sz w:val="18"/>
              </w:rPr>
              <w:t> 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2"/>
                <w:w w:val="55"/>
                <w:sz w:val="18"/>
                <w:szCs w:val="18"/>
              </w:rPr>
              <w:t>საკანონმდებლო</w:t>
            </w:r>
            <w:r>
              <w:rPr>
                <w:spacing w:val="15"/>
                <w:sz w:val="18"/>
                <w:szCs w:val="18"/>
              </w:rPr>
              <w:t> </w:t>
            </w:r>
            <w:r>
              <w:rPr>
                <w:spacing w:val="-2"/>
                <w:w w:val="60"/>
                <w:sz w:val="18"/>
                <w:szCs w:val="18"/>
              </w:rPr>
              <w:t>საქმიანობის</w:t>
            </w:r>
          </w:p>
          <w:p>
            <w:pPr>
              <w:pStyle w:val="TableParagraph"/>
              <w:spacing w:line="225" w:lineRule="exact"/>
              <w:ind w:left="7"/>
              <w:jc w:val="left"/>
              <w:rPr>
                <w:sz w:val="18"/>
                <w:szCs w:val="18"/>
              </w:rPr>
            </w:pPr>
            <w:r>
              <w:rPr>
                <w:spacing w:val="-2"/>
                <w:w w:val="65"/>
                <w:sz w:val="18"/>
                <w:szCs w:val="18"/>
              </w:rPr>
              <w:t>განხორციელება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5"/>
              <w:rPr>
                <w:sz w:val="18"/>
              </w:rPr>
            </w:pPr>
            <w:r>
              <w:rPr>
                <w:spacing w:val="-2"/>
                <w:sz w:val="18"/>
              </w:rPr>
              <w:t>4238810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5130328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5474110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5"/>
                <w:sz w:val="18"/>
              </w:rPr>
              <w:t>71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5"/>
                <w:sz w:val="18"/>
              </w:rPr>
              <w:t>71</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5"/>
                <w:sz w:val="18"/>
              </w:rPr>
              <w:t>70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4210006</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5027328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5436110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0" w:right="15"/>
              <w:rPr>
                <w:rFonts w:ascii="Sylfaen"/>
                <w:sz w:val="18"/>
              </w:rPr>
            </w:pPr>
            <w:r>
              <w:rPr>
                <w:rFonts w:ascii="Sylfaen"/>
                <w:spacing w:val="-2"/>
                <w:sz w:val="18"/>
              </w:rPr>
              <w:t>3317614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rPr>
                <w:rFonts w:ascii="Sylfaen"/>
                <w:sz w:val="18"/>
              </w:rPr>
            </w:pPr>
            <w:r>
              <w:rPr>
                <w:rFonts w:ascii="Sylfaen"/>
                <w:spacing w:val="-2"/>
                <w:sz w:val="18"/>
              </w:rPr>
              <w:t>3919828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21" w:lineRule="exact"/>
              <w:ind w:left="52" w:right="57"/>
              <w:rPr>
                <w:rFonts w:ascii="Sylfaen"/>
                <w:sz w:val="18"/>
              </w:rPr>
            </w:pPr>
            <w:r>
              <w:rPr>
                <w:rFonts w:ascii="Sylfaen"/>
                <w:spacing w:val="-2"/>
                <w:sz w:val="18"/>
              </w:rPr>
              <w:t>4194560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28804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103000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38000</w:t>
            </w:r>
          </w:p>
        </w:tc>
      </w:tr>
      <w:tr>
        <w:trPr>
          <w:trHeight w:val="99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spacing w:before="180"/>
              <w:ind w:left="22" w:right="15"/>
              <w:rPr>
                <w:sz w:val="18"/>
              </w:rPr>
            </w:pPr>
            <w:r>
              <w:rPr>
                <w:spacing w:val="-8"/>
                <w:sz w:val="18"/>
              </w:rPr>
              <w:t>01</w:t>
            </w:r>
            <w:r>
              <w:rPr>
                <w:spacing w:val="-5"/>
                <w:sz w:val="18"/>
              </w:rPr>
              <w:t> 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1" w:lineRule="auto"/>
              <w:ind w:left="7"/>
              <w:jc w:val="left"/>
              <w:rPr>
                <w:sz w:val="18"/>
                <w:szCs w:val="18"/>
              </w:rPr>
            </w:pPr>
            <w:r>
              <w:rPr>
                <w:w w:val="55"/>
                <w:sz w:val="18"/>
                <w:szCs w:val="18"/>
              </w:rPr>
              <w:t>აფხაზეთის</w:t>
            </w:r>
            <w:r>
              <w:rPr>
                <w:sz w:val="18"/>
                <w:szCs w:val="18"/>
              </w:rPr>
              <w:t> </w:t>
            </w:r>
            <w:r>
              <w:rPr>
                <w:w w:val="55"/>
                <w:sz w:val="18"/>
                <w:szCs w:val="18"/>
              </w:rPr>
              <w:t>შესახებ</w:t>
            </w:r>
            <w:r>
              <w:rPr>
                <w:sz w:val="18"/>
                <w:szCs w:val="18"/>
              </w:rPr>
              <w:t> </w:t>
            </w:r>
            <w:r>
              <w:rPr>
                <w:w w:val="55"/>
                <w:sz w:val="18"/>
                <w:szCs w:val="18"/>
              </w:rPr>
              <w:t>ისტორიული</w:t>
            </w:r>
            <w:r>
              <w:rPr>
                <w:sz w:val="18"/>
                <w:szCs w:val="18"/>
              </w:rPr>
              <w:t> </w:t>
            </w:r>
            <w:r>
              <w:rPr>
                <w:w w:val="55"/>
                <w:sz w:val="18"/>
                <w:szCs w:val="18"/>
              </w:rPr>
              <w:t>დოკუმენტების</w:t>
            </w:r>
            <w:r>
              <w:rPr>
                <w:sz w:val="18"/>
                <w:szCs w:val="18"/>
              </w:rPr>
              <w:t> </w:t>
            </w:r>
            <w:r>
              <w:rPr>
                <w:w w:val="55"/>
                <w:sz w:val="18"/>
                <w:szCs w:val="18"/>
              </w:rPr>
              <w:t>ბაზის</w:t>
            </w:r>
            <w:r>
              <w:rPr>
                <w:sz w:val="18"/>
                <w:szCs w:val="18"/>
              </w:rPr>
              <w:t> </w:t>
            </w:r>
            <w:r>
              <w:rPr>
                <w:w w:val="55"/>
                <w:sz w:val="18"/>
                <w:szCs w:val="18"/>
              </w:rPr>
              <w:t>შექმნა</w:t>
            </w:r>
            <w:r>
              <w:rPr>
                <w:sz w:val="18"/>
                <w:szCs w:val="18"/>
              </w:rPr>
              <w:t> </w:t>
            </w:r>
            <w:r>
              <w:rPr>
                <w:w w:val="55"/>
                <w:sz w:val="18"/>
                <w:szCs w:val="18"/>
              </w:rPr>
              <w:t>და</w:t>
            </w:r>
            <w:r>
              <w:rPr>
                <w:sz w:val="18"/>
                <w:szCs w:val="18"/>
              </w:rPr>
              <w:t> </w:t>
            </w:r>
            <w:r>
              <w:rPr>
                <w:spacing w:val="-2"/>
                <w:w w:val="65"/>
                <w:sz w:val="18"/>
                <w:szCs w:val="18"/>
              </w:rPr>
              <w:t>გამოცემა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80"/>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80"/>
              <w:rPr>
                <w:sz w:val="18"/>
              </w:rPr>
            </w:pPr>
            <w:r>
              <w:rPr>
                <w:spacing w:val="-2"/>
                <w:sz w:val="18"/>
              </w:rPr>
              <w:t>10000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180"/>
              <w:ind w:left="52" w:right="57"/>
              <w:rPr>
                <w:sz w:val="18"/>
              </w:rPr>
            </w:pPr>
            <w:r>
              <w:rPr>
                <w:spacing w:val="-2"/>
                <w:sz w:val="18"/>
              </w:rPr>
              <w:t>10000</w:t>
            </w:r>
          </w:p>
        </w:tc>
      </w:tr>
      <w:tr>
        <w:trPr>
          <w:trHeight w:val="570" w:hRule="atLeast"/>
        </w:trPr>
        <w:tc>
          <w:tcPr>
            <w:tcW w:w="990" w:type="dxa"/>
            <w:tcBorders>
              <w:top w:val="single" w:sz="12" w:space="0" w:color="ABA899"/>
              <w:left w:val="single" w:sz="6" w:space="0" w:color="ECE9D8"/>
              <w:bottom w:val="single" w:sz="12" w:space="0" w:color="ABA899"/>
              <w:right w:val="single" w:sz="12" w:space="0" w:color="ABA899"/>
            </w:tcBorders>
          </w:tcPr>
          <w:p>
            <w:pPr>
              <w:pStyle w:val="TableParagraph"/>
              <w:jc w:val="left"/>
              <w:rPr>
                <w:rFonts w:ascii="Times New Roman"/>
                <w:sz w:val="18"/>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10000</w:t>
            </w:r>
          </w:p>
        </w:tc>
      </w:tr>
    </w:tbl>
    <w:p>
      <w:pPr>
        <w:pStyle w:val="TableParagraph"/>
        <w:spacing w:after="0" w:line="210" w:lineRule="exact"/>
        <w:rPr>
          <w:sz w:val="18"/>
        </w:rPr>
        <w:sectPr>
          <w:pgSz w:w="11900" w:h="16840"/>
          <w:pgMar w:header="0" w:footer="178" w:top="6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915" w:hRule="atLeast"/>
        </w:trPr>
        <w:tc>
          <w:tcPr>
            <w:tcW w:w="983" w:type="dxa"/>
            <w:tcBorders>
              <w:top w:val="nil"/>
              <w:bottom w:val="single" w:sz="12" w:space="0" w:color="ABA899"/>
              <w:right w:val="single" w:sz="12" w:space="0" w:color="ABA899"/>
            </w:tcBorders>
          </w:tcPr>
          <w:p>
            <w:pPr>
              <w:pStyle w:val="TableParagraph"/>
              <w:spacing w:before="150"/>
              <w:ind w:left="37" w:right="15"/>
              <w:rPr>
                <w:sz w:val="18"/>
              </w:rPr>
            </w:pPr>
            <w:r>
              <w:rPr>
                <w:spacing w:val="-8"/>
                <w:sz w:val="18"/>
              </w:rPr>
              <w:t>02</w:t>
            </w:r>
            <w:r>
              <w:rPr>
                <w:spacing w:val="-5"/>
                <w:sz w:val="18"/>
              </w:rPr>
              <w:t> 00</w:t>
            </w:r>
          </w:p>
        </w:tc>
        <w:tc>
          <w:tcPr>
            <w:tcW w:w="3211" w:type="dxa"/>
            <w:tcBorders>
              <w:top w:val="nil"/>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22"/>
              <w:jc w:val="left"/>
              <w:rPr>
                <w:sz w:val="18"/>
                <w:szCs w:val="18"/>
              </w:rPr>
            </w:pPr>
            <w:r>
              <w:rPr>
                <w:w w:val="55"/>
                <w:sz w:val="18"/>
                <w:szCs w:val="18"/>
              </w:rPr>
              <w:t>რესპუბლიკის</w:t>
            </w:r>
            <w:r>
              <w:rPr>
                <w:sz w:val="18"/>
                <w:szCs w:val="18"/>
              </w:rPr>
              <w:t> </w:t>
            </w:r>
            <w:r>
              <w:rPr>
                <w:w w:val="55"/>
                <w:sz w:val="18"/>
                <w:szCs w:val="18"/>
              </w:rPr>
              <w:t>მთავრობა</w:t>
            </w:r>
            <w:r>
              <w:rPr>
                <w:sz w:val="18"/>
                <w:szCs w:val="18"/>
              </w:rPr>
              <w:t> </w:t>
            </w:r>
            <w:r>
              <w:rPr>
                <w:w w:val="55"/>
                <w:sz w:val="18"/>
                <w:szCs w:val="18"/>
              </w:rPr>
              <w:t>და</w:t>
            </w:r>
            <w:r>
              <w:rPr>
                <w:sz w:val="18"/>
                <w:szCs w:val="18"/>
              </w:rPr>
              <w:t> </w:t>
            </w:r>
            <w:r>
              <w:rPr>
                <w:w w:val="55"/>
                <w:sz w:val="18"/>
                <w:szCs w:val="18"/>
              </w:rPr>
              <w:t>მასთან</w:t>
            </w:r>
            <w:r>
              <w:rPr>
                <w:sz w:val="18"/>
                <w:szCs w:val="18"/>
              </w:rPr>
              <w:t> </w:t>
            </w:r>
            <w:r>
              <w:rPr>
                <w:w w:val="60"/>
                <w:sz w:val="18"/>
                <w:szCs w:val="18"/>
              </w:rPr>
              <w:t>არსებული</w:t>
            </w:r>
            <w:r>
              <w:rPr>
                <w:spacing w:val="-1"/>
                <w:sz w:val="18"/>
                <w:szCs w:val="18"/>
              </w:rPr>
              <w:t> </w:t>
            </w:r>
            <w:r>
              <w:rPr>
                <w:w w:val="60"/>
                <w:sz w:val="18"/>
                <w:szCs w:val="18"/>
              </w:rPr>
              <w:t>ორგანიზაციები</w:t>
            </w:r>
          </w:p>
        </w:tc>
        <w:tc>
          <w:tcPr>
            <w:tcW w:w="2011" w:type="dxa"/>
            <w:tcBorders>
              <w:top w:val="nil"/>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3839181</w:t>
            </w:r>
          </w:p>
        </w:tc>
        <w:tc>
          <w:tcPr>
            <w:tcW w:w="1636" w:type="dxa"/>
            <w:tcBorders>
              <w:top w:val="nil"/>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5031399</w:t>
            </w:r>
          </w:p>
        </w:tc>
        <w:tc>
          <w:tcPr>
            <w:tcW w:w="1854" w:type="dxa"/>
            <w:tcBorders>
              <w:top w:val="nil"/>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5723280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5"/>
                <w:sz w:val="18"/>
              </w:rPr>
              <w:t>51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5"/>
                <w:sz w:val="18"/>
              </w:rPr>
              <w:t>53</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68</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3720321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4651027</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5570930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1761542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2112200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2845440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118860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380372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152350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ight="15"/>
              <w:rPr>
                <w:sz w:val="18"/>
              </w:rPr>
            </w:pPr>
            <w:r>
              <w:rPr>
                <w:spacing w:val="-8"/>
                <w:sz w:val="18"/>
              </w:rPr>
              <w:t>02</w:t>
            </w:r>
            <w:r>
              <w:rPr>
                <w:spacing w:val="-5"/>
                <w:sz w:val="18"/>
              </w:rPr>
              <w:t> 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მთავრობის</w:t>
            </w:r>
            <w:r>
              <w:rPr>
                <w:spacing w:val="19"/>
                <w:sz w:val="18"/>
                <w:szCs w:val="18"/>
              </w:rPr>
              <w:t> </w:t>
            </w:r>
            <w:r>
              <w:rPr>
                <w:spacing w:val="-2"/>
                <w:w w:val="65"/>
                <w:sz w:val="18"/>
                <w:szCs w:val="18"/>
              </w:rPr>
              <w:t>უფლებამოსილების</w:t>
            </w:r>
          </w:p>
          <w:p>
            <w:pPr>
              <w:pStyle w:val="TableParagraph"/>
              <w:spacing w:line="225" w:lineRule="exact"/>
              <w:ind w:left="22"/>
              <w:jc w:val="left"/>
              <w:rPr>
                <w:sz w:val="18"/>
                <w:szCs w:val="18"/>
              </w:rPr>
            </w:pPr>
            <w:r>
              <w:rPr>
                <w:w w:val="55"/>
                <w:sz w:val="18"/>
                <w:szCs w:val="18"/>
              </w:rPr>
              <w:t>განხორციელების</w:t>
            </w:r>
            <w:r>
              <w:rPr>
                <w:spacing w:val="32"/>
                <w:sz w:val="18"/>
                <w:szCs w:val="18"/>
              </w:rPr>
              <w:t> </w:t>
            </w: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2600290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3782946</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4303210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5"/>
                <w:sz w:val="18"/>
              </w:rPr>
              <w:t>51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5"/>
                <w:sz w:val="18"/>
              </w:rPr>
              <w:t>53</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51</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2550728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3406574</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4200860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1761542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2112200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2348760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49562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376372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102350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02</w:t>
            </w:r>
            <w:r>
              <w:rPr>
                <w:spacing w:val="-5"/>
                <w:sz w:val="18"/>
              </w:rPr>
              <w:t> 05</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ა(ა)იპ</w:t>
            </w:r>
            <w:r>
              <w:rPr>
                <w:spacing w:val="31"/>
                <w:sz w:val="18"/>
                <w:szCs w:val="18"/>
              </w:rPr>
              <w:t> </w:t>
            </w:r>
            <w:r>
              <w:rPr>
                <w:w w:val="55"/>
                <w:sz w:val="18"/>
                <w:szCs w:val="18"/>
              </w:rPr>
              <w:t>„სულიერი</w:t>
            </w:r>
            <w:r>
              <w:rPr>
                <w:spacing w:val="19"/>
                <w:sz w:val="18"/>
                <w:szCs w:val="18"/>
              </w:rPr>
              <w:t> </w:t>
            </w:r>
            <w:r>
              <w:rPr>
                <w:w w:val="55"/>
                <w:sz w:val="18"/>
                <w:szCs w:val="18"/>
              </w:rPr>
              <w:t>განვითარებისა</w:t>
            </w:r>
            <w:r>
              <w:rPr>
                <w:spacing w:val="19"/>
                <w:sz w:val="18"/>
                <w:szCs w:val="18"/>
              </w:rPr>
              <w:t> </w:t>
            </w:r>
            <w:r>
              <w:rPr>
                <w:spacing w:val="-5"/>
                <w:w w:val="55"/>
                <w:sz w:val="18"/>
                <w:szCs w:val="18"/>
              </w:rPr>
              <w:t>და</w:t>
            </w:r>
          </w:p>
          <w:p>
            <w:pPr>
              <w:pStyle w:val="TableParagraph"/>
              <w:spacing w:line="211" w:lineRule="auto" w:before="8"/>
              <w:ind w:left="22" w:right="257"/>
              <w:jc w:val="left"/>
              <w:rPr>
                <w:sz w:val="18"/>
                <w:szCs w:val="18"/>
              </w:rPr>
            </w:pPr>
            <w:r>
              <w:rPr>
                <w:w w:val="60"/>
                <w:sz w:val="18"/>
                <w:szCs w:val="18"/>
              </w:rPr>
              <w:t>ეროვნული</w:t>
            </w:r>
            <w:r>
              <w:rPr>
                <w:spacing w:val="-13"/>
                <w:sz w:val="18"/>
                <w:szCs w:val="18"/>
              </w:rPr>
              <w:t> </w:t>
            </w:r>
            <w:r>
              <w:rPr>
                <w:w w:val="60"/>
                <w:sz w:val="18"/>
                <w:szCs w:val="18"/>
              </w:rPr>
              <w:t>ფასეულობების</w:t>
            </w:r>
            <w:r>
              <w:rPr>
                <w:spacing w:val="-12"/>
                <w:sz w:val="18"/>
                <w:szCs w:val="18"/>
              </w:rPr>
              <w:t> </w:t>
            </w:r>
            <w:r>
              <w:rPr>
                <w:w w:val="60"/>
                <w:sz w:val="18"/>
                <w:szCs w:val="18"/>
              </w:rPr>
              <w:t>დაცვის</w:t>
            </w:r>
            <w:r>
              <w:rPr>
                <w:sz w:val="18"/>
                <w:szCs w:val="18"/>
              </w:rPr>
              <w:t> </w:t>
            </w:r>
            <w:r>
              <w:rPr>
                <w:spacing w:val="-2"/>
                <w:w w:val="70"/>
                <w:sz w:val="18"/>
                <w:szCs w:val="18"/>
              </w:rPr>
              <w:t>ცენტრი“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298308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66362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298308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66362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02</w:t>
            </w:r>
            <w:r>
              <w:rPr>
                <w:spacing w:val="-5"/>
                <w:sz w:val="18"/>
              </w:rPr>
              <w:t> 06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5"/>
                <w:sz w:val="18"/>
                <w:szCs w:val="18"/>
              </w:rPr>
              <w:t>ა(ა)იპ,,აფხაზეთის</w:t>
            </w:r>
            <w:r>
              <w:rPr>
                <w:spacing w:val="20"/>
                <w:sz w:val="18"/>
                <w:szCs w:val="18"/>
              </w:rPr>
              <w:t> </w:t>
            </w:r>
            <w:r>
              <w:rPr>
                <w:spacing w:val="-2"/>
                <w:w w:val="70"/>
                <w:sz w:val="18"/>
                <w:szCs w:val="18"/>
              </w:rPr>
              <w:t>ავტონომიური</w:t>
            </w:r>
          </w:p>
          <w:p>
            <w:pPr>
              <w:pStyle w:val="TableParagraph"/>
              <w:spacing w:line="211" w:lineRule="auto" w:before="8"/>
              <w:ind w:left="22" w:right="658"/>
              <w:jc w:val="left"/>
              <w:rPr>
                <w:sz w:val="18"/>
                <w:szCs w:val="18"/>
              </w:rPr>
            </w:pPr>
            <w:r>
              <w:rPr>
                <w:w w:val="55"/>
                <w:sz w:val="18"/>
                <w:szCs w:val="18"/>
              </w:rPr>
              <w:t>რესპუბლიკის</w:t>
            </w:r>
            <w:r>
              <w:rPr>
                <w:spacing w:val="-1"/>
                <w:sz w:val="18"/>
                <w:szCs w:val="18"/>
              </w:rPr>
              <w:t> </w:t>
            </w:r>
            <w:r>
              <w:rPr>
                <w:w w:val="55"/>
                <w:sz w:val="18"/>
                <w:szCs w:val="18"/>
              </w:rPr>
              <w:t>საინფორმაციო-</w:t>
            </w:r>
            <w:r>
              <w:rPr>
                <w:w w:val="65"/>
                <w:sz w:val="18"/>
                <w:szCs w:val="18"/>
              </w:rPr>
              <w:t>ანალიტიკური</w:t>
            </w:r>
            <w:r>
              <w:rPr>
                <w:spacing w:val="-1"/>
                <w:sz w:val="18"/>
                <w:szCs w:val="18"/>
              </w:rPr>
              <w:t> </w:t>
            </w:r>
            <w:r>
              <w:rPr>
                <w:w w:val="65"/>
                <w:sz w:val="18"/>
                <w:szCs w:val="18"/>
              </w:rPr>
              <w:t>ცენტრი“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940583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1182091</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1420070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17</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70"/>
                <w:sz w:val="18"/>
                <w:szCs w:val="18"/>
              </w:rPr>
              <w:t>ხარჯი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871285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1178091</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1370070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496680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69298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4"/>
                <w:sz w:val="18"/>
              </w:rPr>
              <w:t>4000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50000</w:t>
            </w:r>
          </w:p>
        </w:tc>
      </w:tr>
      <w:tr>
        <w:trPr>
          <w:trHeight w:val="1125" w:hRule="atLeast"/>
        </w:trPr>
        <w:tc>
          <w:tcPr>
            <w:tcW w:w="983"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7" w:right="15"/>
              <w:rPr>
                <w:sz w:val="18"/>
              </w:rPr>
            </w:pPr>
            <w:r>
              <w:rPr>
                <w:spacing w:val="-8"/>
                <w:sz w:val="18"/>
              </w:rPr>
              <w:t>05</w:t>
            </w:r>
            <w:r>
              <w:rPr>
                <w:spacing w:val="-5"/>
                <w:sz w:val="18"/>
              </w:rPr>
              <w:t> 00</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22"/>
              <w:jc w:val="left"/>
              <w:rPr>
                <w:sz w:val="18"/>
                <w:szCs w:val="18"/>
              </w:rPr>
            </w:pPr>
            <w:r>
              <w:rPr>
                <w:w w:val="60"/>
                <w:sz w:val="18"/>
                <w:szCs w:val="18"/>
              </w:rPr>
              <w:t>რესპუბლიკის</w:t>
            </w:r>
            <w:r>
              <w:rPr>
                <w:sz w:val="18"/>
                <w:szCs w:val="18"/>
              </w:rPr>
              <w:t> </w:t>
            </w:r>
            <w:r>
              <w:rPr>
                <w:w w:val="60"/>
                <w:sz w:val="18"/>
                <w:szCs w:val="18"/>
              </w:rPr>
              <w:t>ჯანმრთელობისა</w:t>
            </w:r>
            <w:r>
              <w:rPr>
                <w:sz w:val="18"/>
                <w:szCs w:val="18"/>
              </w:rPr>
              <w:t> </w:t>
            </w:r>
            <w:r>
              <w:rPr>
                <w:w w:val="60"/>
                <w:sz w:val="18"/>
                <w:szCs w:val="18"/>
              </w:rPr>
              <w:t>და</w:t>
            </w:r>
            <w:r>
              <w:rPr>
                <w:sz w:val="18"/>
                <w:szCs w:val="18"/>
              </w:rPr>
              <w:t> </w:t>
            </w:r>
            <w:r>
              <w:rPr>
                <w:spacing w:val="-2"/>
                <w:w w:val="60"/>
                <w:sz w:val="18"/>
                <w:szCs w:val="18"/>
              </w:rPr>
              <w:t>სოციალური</w:t>
            </w:r>
            <w:r>
              <w:rPr>
                <w:spacing w:val="-11"/>
                <w:sz w:val="18"/>
                <w:szCs w:val="18"/>
              </w:rPr>
              <w:t> </w:t>
            </w:r>
            <w:r>
              <w:rPr>
                <w:spacing w:val="-2"/>
                <w:w w:val="60"/>
                <w:sz w:val="18"/>
                <w:szCs w:val="18"/>
              </w:rPr>
              <w:t>დაცვის</w:t>
            </w:r>
            <w:r>
              <w:rPr>
                <w:spacing w:val="-8"/>
                <w:sz w:val="18"/>
                <w:szCs w:val="18"/>
              </w:rPr>
              <w:t> </w:t>
            </w:r>
            <w:r>
              <w:rPr>
                <w:spacing w:val="-2"/>
                <w:w w:val="60"/>
                <w:sz w:val="18"/>
                <w:szCs w:val="18"/>
              </w:rPr>
              <w:t>სამინისტრო</w:t>
            </w:r>
            <w:r>
              <w:rPr>
                <w:spacing w:val="-11"/>
                <w:sz w:val="18"/>
                <w:szCs w:val="18"/>
              </w:rPr>
              <w:t> </w:t>
            </w:r>
            <w:r>
              <w:rPr>
                <w:spacing w:val="-2"/>
                <w:w w:val="60"/>
                <w:sz w:val="18"/>
                <w:szCs w:val="18"/>
              </w:rPr>
              <w:t>და</w:t>
            </w:r>
            <w:r>
              <w:rPr>
                <w:sz w:val="18"/>
                <w:szCs w:val="18"/>
              </w:rPr>
              <w:t> </w:t>
            </w:r>
            <w:r>
              <w:rPr>
                <w:w w:val="60"/>
                <w:sz w:val="18"/>
                <w:szCs w:val="18"/>
              </w:rPr>
              <w:t>მასთან</w:t>
            </w:r>
            <w:r>
              <w:rPr>
                <w:spacing w:val="-13"/>
                <w:sz w:val="18"/>
                <w:szCs w:val="18"/>
              </w:rPr>
              <w:t> </w:t>
            </w:r>
            <w:r>
              <w:rPr>
                <w:w w:val="60"/>
                <w:sz w:val="18"/>
                <w:szCs w:val="18"/>
              </w:rPr>
              <w:t>არსებული</w:t>
            </w:r>
            <w:r>
              <w:rPr>
                <w:spacing w:val="-12"/>
                <w:sz w:val="18"/>
                <w:szCs w:val="18"/>
              </w:rPr>
              <w:t> </w:t>
            </w:r>
            <w:r>
              <w:rPr>
                <w:w w:val="60"/>
                <w:sz w:val="18"/>
                <w:szCs w:val="18"/>
              </w:rPr>
              <w:t>ორგანიზაციები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41"/>
              <w:rPr>
                <w:sz w:val="18"/>
              </w:rPr>
            </w:pPr>
            <w:r>
              <w:rPr>
                <w:spacing w:val="-2"/>
                <w:sz w:val="18"/>
              </w:rPr>
              <w:t>3193944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4"/>
              <w:rPr>
                <w:sz w:val="18"/>
              </w:rPr>
            </w:pPr>
            <w:r>
              <w:rPr>
                <w:spacing w:val="-2"/>
                <w:sz w:val="18"/>
              </w:rPr>
              <w:t>5871805</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4"/>
              <w:rPr>
                <w:sz w:val="18"/>
              </w:rPr>
            </w:pPr>
            <w:r>
              <w:rPr>
                <w:spacing w:val="-2"/>
                <w:sz w:val="18"/>
              </w:rPr>
              <w:t>9977440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5"/>
                <w:sz w:val="18"/>
              </w:rPr>
              <w:t>34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5"/>
                <w:sz w:val="18"/>
              </w:rPr>
              <w:t>36</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47</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3174002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5851805</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9952440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2"/>
                <w:sz w:val="18"/>
              </w:rPr>
              <w:t>811626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2"/>
                <w:sz w:val="18"/>
              </w:rPr>
              <w:t>1279732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1732320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19942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25000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05</w:t>
            </w:r>
            <w:r>
              <w:rPr>
                <w:spacing w:val="-5"/>
                <w:sz w:val="18"/>
              </w:rPr>
              <w:t> 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60"/>
                <w:sz w:val="18"/>
                <w:szCs w:val="18"/>
              </w:rPr>
              <w:t>ჯანმრთელობისა</w:t>
            </w:r>
            <w:r>
              <w:rPr>
                <w:spacing w:val="-3"/>
                <w:sz w:val="18"/>
                <w:szCs w:val="18"/>
              </w:rPr>
              <w:t> </w:t>
            </w:r>
            <w:r>
              <w:rPr>
                <w:spacing w:val="-2"/>
                <w:w w:val="60"/>
                <w:sz w:val="18"/>
                <w:szCs w:val="18"/>
              </w:rPr>
              <w:t>და</w:t>
            </w:r>
            <w:r>
              <w:rPr>
                <w:spacing w:val="-3"/>
                <w:sz w:val="18"/>
                <w:szCs w:val="18"/>
              </w:rPr>
              <w:t> </w:t>
            </w:r>
            <w:r>
              <w:rPr>
                <w:spacing w:val="-2"/>
                <w:w w:val="60"/>
                <w:sz w:val="18"/>
                <w:szCs w:val="18"/>
              </w:rPr>
              <w:t>სოციალური</w:t>
            </w:r>
          </w:p>
          <w:p>
            <w:pPr>
              <w:pStyle w:val="TableParagraph"/>
              <w:spacing w:line="211" w:lineRule="auto" w:before="8"/>
              <w:ind w:left="22"/>
              <w:jc w:val="left"/>
              <w:rPr>
                <w:sz w:val="18"/>
                <w:szCs w:val="18"/>
              </w:rPr>
            </w:pPr>
            <w:r>
              <w:rPr>
                <w:spacing w:val="-2"/>
                <w:w w:val="60"/>
                <w:sz w:val="18"/>
                <w:szCs w:val="18"/>
              </w:rPr>
              <w:t>დაცვის</w:t>
            </w:r>
            <w:r>
              <w:rPr>
                <w:spacing w:val="-11"/>
                <w:sz w:val="18"/>
                <w:szCs w:val="18"/>
              </w:rPr>
              <w:t> </w:t>
            </w:r>
            <w:r>
              <w:rPr>
                <w:spacing w:val="-2"/>
                <w:w w:val="60"/>
                <w:sz w:val="18"/>
                <w:szCs w:val="18"/>
              </w:rPr>
              <w:t>სფეროს</w:t>
            </w:r>
            <w:r>
              <w:rPr>
                <w:spacing w:val="-10"/>
                <w:sz w:val="18"/>
                <w:szCs w:val="18"/>
              </w:rPr>
              <w:t> </w:t>
            </w:r>
            <w:r>
              <w:rPr>
                <w:spacing w:val="-2"/>
                <w:w w:val="60"/>
                <w:sz w:val="18"/>
                <w:szCs w:val="18"/>
              </w:rPr>
              <w:t>პოლიტიკის</w:t>
            </w:r>
            <w:r>
              <w:rPr>
                <w:sz w:val="18"/>
                <w:szCs w:val="18"/>
              </w:rPr>
              <w:t> </w:t>
            </w:r>
            <w:r>
              <w:rPr>
                <w:spacing w:val="-2"/>
                <w:w w:val="60"/>
                <w:sz w:val="18"/>
                <w:szCs w:val="18"/>
              </w:rPr>
              <w:t>შემუშავება</w:t>
            </w:r>
            <w:r>
              <w:rPr>
                <w:spacing w:val="-11"/>
                <w:sz w:val="18"/>
                <w:szCs w:val="18"/>
              </w:rPr>
              <w:t> </w:t>
            </w:r>
            <w:r>
              <w:rPr>
                <w:spacing w:val="-2"/>
                <w:w w:val="60"/>
                <w:sz w:val="18"/>
                <w:szCs w:val="18"/>
              </w:rPr>
              <w:t>და</w:t>
            </w:r>
            <w:r>
              <w:rPr>
                <w:spacing w:val="-10"/>
                <w:sz w:val="18"/>
                <w:szCs w:val="18"/>
              </w:rPr>
              <w:t> </w:t>
            </w:r>
            <w:r>
              <w:rPr>
                <w:spacing w:val="-2"/>
                <w:w w:val="60"/>
                <w:sz w:val="18"/>
                <w:szCs w:val="18"/>
              </w:rPr>
              <w:t>მართვა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1141934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1709100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2322500</w:t>
            </w:r>
          </w:p>
        </w:tc>
      </w:tr>
      <w:tr>
        <w:trPr>
          <w:trHeight w:val="370" w:hRule="atLeast"/>
        </w:trPr>
        <w:tc>
          <w:tcPr>
            <w:tcW w:w="983" w:type="dxa"/>
            <w:tcBorders>
              <w:top w:val="single" w:sz="12" w:space="0" w:color="ABA899"/>
              <w:bottom w:val="nil"/>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nil"/>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nil"/>
              <w:right w:val="single" w:sz="12" w:space="0" w:color="ABA899"/>
            </w:tcBorders>
          </w:tcPr>
          <w:p>
            <w:pPr>
              <w:pStyle w:val="TableParagraph"/>
              <w:spacing w:line="210" w:lineRule="exact"/>
              <w:ind w:left="41"/>
              <w:rPr>
                <w:sz w:val="18"/>
              </w:rPr>
            </w:pPr>
            <w:r>
              <w:rPr>
                <w:spacing w:val="-5"/>
                <w:sz w:val="18"/>
              </w:rPr>
              <w:t>34</w:t>
            </w:r>
          </w:p>
        </w:tc>
        <w:tc>
          <w:tcPr>
            <w:tcW w:w="1636" w:type="dxa"/>
            <w:tcBorders>
              <w:top w:val="single" w:sz="12" w:space="0" w:color="ABA899"/>
              <w:left w:val="single" w:sz="12" w:space="0" w:color="ABA899"/>
              <w:bottom w:val="nil"/>
              <w:right w:val="single" w:sz="12" w:space="0" w:color="ABA899"/>
            </w:tcBorders>
          </w:tcPr>
          <w:p>
            <w:pPr>
              <w:pStyle w:val="TableParagraph"/>
              <w:spacing w:line="210" w:lineRule="exact"/>
              <w:ind w:left="24"/>
              <w:rPr>
                <w:sz w:val="18"/>
              </w:rPr>
            </w:pPr>
            <w:r>
              <w:rPr>
                <w:spacing w:val="-5"/>
                <w:sz w:val="18"/>
              </w:rPr>
              <w:t>36</w:t>
            </w:r>
          </w:p>
        </w:tc>
        <w:tc>
          <w:tcPr>
            <w:tcW w:w="1854" w:type="dxa"/>
            <w:tcBorders>
              <w:top w:val="single" w:sz="12" w:space="0" w:color="ABA899"/>
              <w:left w:val="single" w:sz="12" w:space="0" w:color="ABA899"/>
              <w:bottom w:val="nil"/>
              <w:right w:val="single" w:sz="12" w:space="0" w:color="ABA899"/>
            </w:tcBorders>
          </w:tcPr>
          <w:p>
            <w:pPr>
              <w:pStyle w:val="TableParagraph"/>
              <w:spacing w:line="210" w:lineRule="exact"/>
              <w:ind w:left="14"/>
              <w:rPr>
                <w:sz w:val="18"/>
              </w:rPr>
            </w:pPr>
            <w:r>
              <w:rPr>
                <w:spacing w:val="-5"/>
                <w:sz w:val="18"/>
              </w:rPr>
              <w:t>40</w:t>
            </w:r>
          </w:p>
        </w:tc>
      </w:tr>
    </w:tbl>
    <w:p>
      <w:pPr>
        <w:pStyle w:val="TableParagraph"/>
        <w:spacing w:after="0" w:line="210" w:lineRule="exact"/>
        <w:rPr>
          <w:sz w:val="18"/>
        </w:rPr>
        <w:sectPr>
          <w:type w:val="continuous"/>
          <w:pgSz w:w="11900" w:h="16840"/>
          <w:pgMar w:header="0" w:footer="178" w:top="80" w:bottom="380" w:left="283" w:right="141"/>
        </w:sectPr>
      </w:pPr>
    </w:p>
    <w:p>
      <w:pPr>
        <w:pStyle w:val="BodyText"/>
        <w:ind w:left="0"/>
        <w:rPr>
          <w:sz w:val="2"/>
        </w:rPr>
      </w:pPr>
      <w:r>
        <w:rPr>
          <w:sz w:val="2"/>
        </w:rPr>
        <mc:AlternateContent>
          <mc:Choice Requires="wps">
            <w:drawing>
              <wp:anchor distT="0" distB="0" distL="0" distR="0" allowOverlap="1" layoutInCell="1" locked="0" behindDoc="0" simplePos="0" relativeHeight="15732224">
                <wp:simplePos x="0" y="0"/>
                <wp:positionH relativeFrom="page">
                  <wp:posOffset>863600</wp:posOffset>
                </wp:positionH>
                <wp:positionV relativeFrom="page">
                  <wp:posOffset>10298112</wp:posOffset>
                </wp:positionV>
                <wp:extent cx="19050" cy="7810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19050" cy="78105"/>
                          <a:chExt cx="19050" cy="78105"/>
                        </a:xfrm>
                      </wpg:grpSpPr>
                      <wps:wsp>
                        <wps:cNvPr id="75" name="Graphic 75"/>
                        <wps:cNvSpPr/>
                        <wps:spPr>
                          <a:xfrm>
                            <a:off x="0"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ECE9D8"/>
                          </a:solidFill>
                        </wps:spPr>
                        <wps:bodyPr wrap="square" lIns="0" tIns="0" rIns="0" bIns="0" rtlCol="0">
                          <a:prstTxWarp prst="textNoShape">
                            <a:avLst/>
                          </a:prstTxWarp>
                          <a:noAutofit/>
                        </wps:bodyPr>
                      </wps:wsp>
                      <wps:wsp>
                        <wps:cNvPr id="76" name="Graphic 76"/>
                        <wps:cNvSpPr/>
                        <wps:spPr>
                          <a:xfrm>
                            <a:off x="9525"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68pt;margin-top:810.875pt;width:1.5pt;height:6.15pt;mso-position-horizontal-relative:page;mso-position-vertical-relative:page;z-index:15732224" id="docshapegroup52" coordorigin="1360,16218" coordsize="30,123">
                <v:rect style="position:absolute;left:1360;top:16217;width:15;height:123" id="docshape53" filled="true" fillcolor="#ece9d8" stroked="false">
                  <v:fill type="solid"/>
                </v:rect>
                <v:rect style="position:absolute;left:1375;top:16217;width:15;height:123" id="docshape54" filled="true" fillcolor="#aba899" stroked="false">
                  <v:fill type="solid"/>
                </v:rect>
                <w10:wrap type="none"/>
              </v:group>
            </w:pict>
          </mc:Fallback>
        </mc:AlternateContent>
      </w:r>
      <w:r>
        <w:rPr>
          <w:sz w:val="2"/>
        </w:rPr>
        <mc:AlternateContent>
          <mc:Choice Requires="wps">
            <w:drawing>
              <wp:anchor distT="0" distB="0" distL="0" distR="0" allowOverlap="1" layoutInCell="1" locked="0" behindDoc="0" simplePos="0" relativeHeight="15732736">
                <wp:simplePos x="0" y="0"/>
                <wp:positionH relativeFrom="page">
                  <wp:posOffset>2901950</wp:posOffset>
                </wp:positionH>
                <wp:positionV relativeFrom="page">
                  <wp:posOffset>10298112</wp:posOffset>
                </wp:positionV>
                <wp:extent cx="19050" cy="78105"/>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19050" cy="78105"/>
                          <a:chExt cx="19050" cy="78105"/>
                        </a:xfrm>
                      </wpg:grpSpPr>
                      <wps:wsp>
                        <wps:cNvPr id="78" name="Graphic 78"/>
                        <wps:cNvSpPr/>
                        <wps:spPr>
                          <a:xfrm>
                            <a:off x="0"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ECE9D8"/>
                          </a:solidFill>
                        </wps:spPr>
                        <wps:bodyPr wrap="square" lIns="0" tIns="0" rIns="0" bIns="0" rtlCol="0">
                          <a:prstTxWarp prst="textNoShape">
                            <a:avLst/>
                          </a:prstTxWarp>
                          <a:noAutofit/>
                        </wps:bodyPr>
                      </wps:wsp>
                      <wps:wsp>
                        <wps:cNvPr id="79" name="Graphic 79"/>
                        <wps:cNvSpPr/>
                        <wps:spPr>
                          <a:xfrm>
                            <a:off x="9525"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228.5pt;margin-top:810.875pt;width:1.5pt;height:6.15pt;mso-position-horizontal-relative:page;mso-position-vertical-relative:page;z-index:15732736" id="docshapegroup55" coordorigin="4570,16218" coordsize="30,123">
                <v:rect style="position:absolute;left:4570;top:16217;width:15;height:123" id="docshape56" filled="true" fillcolor="#ece9d8" stroked="false">
                  <v:fill type="solid"/>
                </v:rect>
                <v:rect style="position:absolute;left:4585;top:16217;width:15;height:123" id="docshape57" filled="true" fillcolor="#aba899" stroked="false">
                  <v:fill type="solid"/>
                </v:rect>
                <w10:wrap type="none"/>
              </v:group>
            </w:pict>
          </mc:Fallback>
        </mc:AlternateContent>
      </w:r>
      <w:r>
        <w:rPr>
          <w:sz w:val="2"/>
        </w:rPr>
        <mc:AlternateContent>
          <mc:Choice Requires="wps">
            <w:drawing>
              <wp:anchor distT="0" distB="0" distL="0" distR="0" allowOverlap="1" layoutInCell="1" locked="0" behindDoc="0" simplePos="0" relativeHeight="15733248">
                <wp:simplePos x="0" y="0"/>
                <wp:positionH relativeFrom="page">
                  <wp:posOffset>4178300</wp:posOffset>
                </wp:positionH>
                <wp:positionV relativeFrom="page">
                  <wp:posOffset>10298112</wp:posOffset>
                </wp:positionV>
                <wp:extent cx="19050" cy="78105"/>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19050" cy="78105"/>
                          <a:chExt cx="19050" cy="78105"/>
                        </a:xfrm>
                      </wpg:grpSpPr>
                      <wps:wsp>
                        <wps:cNvPr id="81" name="Graphic 81"/>
                        <wps:cNvSpPr/>
                        <wps:spPr>
                          <a:xfrm>
                            <a:off x="0"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ECE9D8"/>
                          </a:solidFill>
                        </wps:spPr>
                        <wps:bodyPr wrap="square" lIns="0" tIns="0" rIns="0" bIns="0" rtlCol="0">
                          <a:prstTxWarp prst="textNoShape">
                            <a:avLst/>
                          </a:prstTxWarp>
                          <a:noAutofit/>
                        </wps:bodyPr>
                      </wps:wsp>
                      <wps:wsp>
                        <wps:cNvPr id="82" name="Graphic 82"/>
                        <wps:cNvSpPr/>
                        <wps:spPr>
                          <a:xfrm>
                            <a:off x="9525"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329pt;margin-top:810.875pt;width:1.5pt;height:6.15pt;mso-position-horizontal-relative:page;mso-position-vertical-relative:page;z-index:15733248" id="docshapegroup58" coordorigin="6580,16218" coordsize="30,123">
                <v:rect style="position:absolute;left:6580;top:16217;width:15;height:123" id="docshape59" filled="true" fillcolor="#ece9d8" stroked="false">
                  <v:fill type="solid"/>
                </v:rect>
                <v:rect style="position:absolute;left:6595;top:16217;width:15;height:123" id="docshape60" filled="true" fillcolor="#aba899" stroked="false">
                  <v:fill type="solid"/>
                </v:rect>
                <w10:wrap type="none"/>
              </v:group>
            </w:pict>
          </mc:Fallback>
        </mc:AlternateContent>
      </w:r>
      <w:r>
        <w:rPr>
          <w:sz w:val="2"/>
        </w:rPr>
        <mc:AlternateContent>
          <mc:Choice Requires="wps">
            <w:drawing>
              <wp:anchor distT="0" distB="0" distL="0" distR="0" allowOverlap="1" layoutInCell="1" locked="0" behindDoc="0" simplePos="0" relativeHeight="15733760">
                <wp:simplePos x="0" y="0"/>
                <wp:positionH relativeFrom="page">
                  <wp:posOffset>5216525</wp:posOffset>
                </wp:positionH>
                <wp:positionV relativeFrom="page">
                  <wp:posOffset>10298112</wp:posOffset>
                </wp:positionV>
                <wp:extent cx="19050" cy="7810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9050" cy="78105"/>
                          <a:chExt cx="19050" cy="78105"/>
                        </a:xfrm>
                      </wpg:grpSpPr>
                      <wps:wsp>
                        <wps:cNvPr id="84" name="Graphic 84"/>
                        <wps:cNvSpPr/>
                        <wps:spPr>
                          <a:xfrm>
                            <a:off x="0"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ECE9D8"/>
                          </a:solidFill>
                        </wps:spPr>
                        <wps:bodyPr wrap="square" lIns="0" tIns="0" rIns="0" bIns="0" rtlCol="0">
                          <a:prstTxWarp prst="textNoShape">
                            <a:avLst/>
                          </a:prstTxWarp>
                          <a:noAutofit/>
                        </wps:bodyPr>
                      </wps:wsp>
                      <wps:wsp>
                        <wps:cNvPr id="85" name="Graphic 85"/>
                        <wps:cNvSpPr/>
                        <wps:spPr>
                          <a:xfrm>
                            <a:off x="9525" y="0"/>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410.75pt;margin-top:810.875pt;width:1.5pt;height:6.15pt;mso-position-horizontal-relative:page;mso-position-vertical-relative:page;z-index:15733760" id="docshapegroup61" coordorigin="8215,16218" coordsize="30,123">
                <v:rect style="position:absolute;left:8215;top:16217;width:15;height:123" id="docshape62" filled="true" fillcolor="#ece9d8" stroked="false">
                  <v:fill type="solid"/>
                </v:rect>
                <v:rect style="position:absolute;left:8230;top:16217;width:15;height:123" id="docshape63" filled="true" fillcolor="#aba899" stroked="false">
                  <v:fill type="solid"/>
                </v:rect>
                <w10:wrap type="none"/>
              </v:group>
            </w:pict>
          </mc:Fallback>
        </mc:AlternateContent>
      </w:r>
    </w:p>
    <w:tbl>
      <w:tblPr>
        <w:tblW w:w="0" w:type="auto"/>
        <w:jc w:val="left"/>
        <w:tblInd w:w="109" w:type="dxa"/>
        <w:tblBorders>
          <w:top w:val="single" w:sz="6" w:space="0" w:color="ECE9D8"/>
          <w:left w:val="single" w:sz="6" w:space="0" w:color="ECE9D8"/>
          <w:bottom w:val="single" w:sz="6" w:space="0" w:color="ECE9D8"/>
          <w:right w:val="single" w:sz="6" w:space="0" w:color="ECE9D8"/>
          <w:insideH w:val="single" w:sz="6" w:space="0" w:color="ECE9D8"/>
          <w:insideV w:val="single" w:sz="6"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210" w:hRule="atLeast"/>
        </w:trPr>
        <w:tc>
          <w:tcPr>
            <w:tcW w:w="990" w:type="dxa"/>
            <w:tcBorders>
              <w:top w:val="nil"/>
              <w:bottom w:val="single" w:sz="12" w:space="0" w:color="ABA899"/>
              <w:right w:val="single" w:sz="12" w:space="0" w:color="ABA899"/>
            </w:tcBorders>
          </w:tcPr>
          <w:p>
            <w:pPr>
              <w:pStyle w:val="TableParagraph"/>
              <w:jc w:val="left"/>
              <w:rPr>
                <w:rFonts w:ascii="Times New Roman"/>
                <w:sz w:val="14"/>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4"/>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4"/>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14"/>
              </w:rPr>
            </w:pPr>
          </w:p>
        </w:tc>
        <w:tc>
          <w:tcPr>
            <w:tcW w:w="1845" w:type="dxa"/>
            <w:tcBorders>
              <w:top w:val="nil"/>
              <w:left w:val="single" w:sz="12" w:space="0" w:color="ABA899"/>
              <w:bottom w:val="single" w:sz="12" w:space="0" w:color="ABA899"/>
              <w:right w:val="single" w:sz="6" w:space="0" w:color="ABA899"/>
            </w:tcBorders>
          </w:tcPr>
          <w:p>
            <w:pPr>
              <w:pStyle w:val="TableParagraph"/>
              <w:jc w:val="left"/>
              <w:rPr>
                <w:rFonts w:ascii="Times New Roman"/>
                <w:sz w:val="14"/>
              </w:rPr>
            </w:pP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z w:val="18"/>
                <w:szCs w:val="18"/>
              </w:rPr>
              <mc:AlternateContent>
                <mc:Choice Requires="wps">
                  <w:drawing>
                    <wp:anchor distT="0" distB="0" distL="0" distR="0" allowOverlap="1" layoutInCell="1" locked="0" behindDoc="0" simplePos="0" relativeHeight="15731712">
                      <wp:simplePos x="0" y="0"/>
                      <wp:positionH relativeFrom="column">
                        <wp:posOffset>-638175</wp:posOffset>
                      </wp:positionH>
                      <wp:positionV relativeFrom="paragraph">
                        <wp:posOffset>-152400</wp:posOffset>
                      </wp:positionV>
                      <wp:extent cx="19050" cy="1031240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19050" cy="10312400"/>
                                <a:chExt cx="19050" cy="10312400"/>
                              </a:xfrm>
                            </wpg:grpSpPr>
                            <wps:wsp>
                              <wps:cNvPr id="87" name="Graphic 87"/>
                              <wps:cNvSpPr/>
                              <wps:spPr>
                                <a:xfrm>
                                  <a:off x="9524" y="10234612"/>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ABA899"/>
                                </a:solidFill>
                              </wps:spPr>
                              <wps:bodyPr wrap="square" lIns="0" tIns="0" rIns="0" bIns="0" rtlCol="0">
                                <a:prstTxWarp prst="textNoShape">
                                  <a:avLst/>
                                </a:prstTxWarp>
                                <a:noAutofit/>
                              </wps:bodyPr>
                            </wps:wsp>
                            <wps:wsp>
                              <wps:cNvPr id="88" name="Graphic 88"/>
                              <wps:cNvSpPr/>
                              <wps:spPr>
                                <a:xfrm>
                                  <a:off x="0" y="0"/>
                                  <a:ext cx="9525" cy="10312400"/>
                                </a:xfrm>
                                <a:custGeom>
                                  <a:avLst/>
                                  <a:gdLst/>
                                  <a:ahLst/>
                                  <a:cxnLst/>
                                  <a:rect l="l" t="t" r="r" b="b"/>
                                  <a:pathLst>
                                    <a:path w="9525" h="10312400">
                                      <a:moveTo>
                                        <a:pt x="0" y="0"/>
                                      </a:moveTo>
                                      <a:lnTo>
                                        <a:pt x="9525" y="0"/>
                                      </a:lnTo>
                                      <a:lnTo>
                                        <a:pt x="9525" y="10312400"/>
                                      </a:lnTo>
                                      <a:lnTo>
                                        <a:pt x="0" y="10312400"/>
                                      </a:lnTo>
                                      <a:lnTo>
                                        <a:pt x="0" y="0"/>
                                      </a:lnTo>
                                      <a:close/>
                                    </a:path>
                                  </a:pathLst>
                                </a:custGeom>
                                <a:solidFill>
                                  <a:srgbClr val="ECE9D8"/>
                                </a:solidFill>
                              </wps:spPr>
                              <wps:bodyPr wrap="square" lIns="0" tIns="0" rIns="0" bIns="0" rtlCol="0">
                                <a:prstTxWarp prst="textNoShape">
                                  <a:avLst/>
                                </a:prstTxWarp>
                                <a:noAutofit/>
                              </wps:bodyPr>
                            </wps:wsp>
                          </wpg:wgp>
                        </a:graphicData>
                      </a:graphic>
                    </wp:anchor>
                  </w:drawing>
                </mc:Choice>
                <mc:Fallback>
                  <w:pict>
                    <v:group style="position:absolute;margin-left:-50.25pt;margin-top:-12.000025pt;width:1.5pt;height:812pt;mso-position-horizontal-relative:column;mso-position-vertical-relative:paragraph;z-index:15731712" id="docshapegroup64" coordorigin="-1005,-240" coordsize="30,16240">
                      <v:rect style="position:absolute;left:-990;top:15877;width:15;height:123" id="docshape65" filled="true" fillcolor="#aba899" stroked="false">
                        <v:fill type="solid"/>
                      </v:rect>
                      <v:rect style="position:absolute;left:-1005;top:-240;width:15;height:16240" id="docshape66" filled="true" fillcolor="#ece9d8" stroked="false">
                        <v:fill type="solid"/>
                      </v:rect>
                      <w10:wrap type="none"/>
                    </v:group>
                  </w:pict>
                </mc:Fallback>
              </mc:AlternateContent>
            </w: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1121992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1689100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z w:val="18"/>
              </w:rPr>
              <mc:AlternateContent>
                <mc:Choice Requires="wps">
                  <w:drawing>
                    <wp:anchor distT="0" distB="0" distL="0" distR="0" allowOverlap="1" layoutInCell="1" locked="0" behindDoc="0" simplePos="0" relativeHeight="15734272">
                      <wp:simplePos x="0" y="0"/>
                      <wp:positionH relativeFrom="column">
                        <wp:posOffset>1162050</wp:posOffset>
                      </wp:positionH>
                      <wp:positionV relativeFrom="paragraph">
                        <wp:posOffset>-152400</wp:posOffset>
                      </wp:positionV>
                      <wp:extent cx="19050" cy="10312400"/>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9050" cy="10312400"/>
                                <a:chExt cx="19050" cy="10312400"/>
                              </a:xfrm>
                            </wpg:grpSpPr>
                            <wps:wsp>
                              <wps:cNvPr id="90" name="Graphic 90"/>
                              <wps:cNvSpPr/>
                              <wps:spPr>
                                <a:xfrm>
                                  <a:off x="0" y="10234612"/>
                                  <a:ext cx="9525" cy="78105"/>
                                </a:xfrm>
                                <a:custGeom>
                                  <a:avLst/>
                                  <a:gdLst/>
                                  <a:ahLst/>
                                  <a:cxnLst/>
                                  <a:rect l="l" t="t" r="r" b="b"/>
                                  <a:pathLst>
                                    <a:path w="9525" h="78105">
                                      <a:moveTo>
                                        <a:pt x="9525" y="77787"/>
                                      </a:moveTo>
                                      <a:lnTo>
                                        <a:pt x="0" y="77787"/>
                                      </a:lnTo>
                                      <a:lnTo>
                                        <a:pt x="0" y="0"/>
                                      </a:lnTo>
                                      <a:lnTo>
                                        <a:pt x="9525" y="0"/>
                                      </a:lnTo>
                                      <a:lnTo>
                                        <a:pt x="9525" y="77787"/>
                                      </a:lnTo>
                                      <a:close/>
                                    </a:path>
                                  </a:pathLst>
                                </a:custGeom>
                                <a:solidFill>
                                  <a:srgbClr val="ECE9D8"/>
                                </a:solidFill>
                              </wps:spPr>
                              <wps:bodyPr wrap="square" lIns="0" tIns="0" rIns="0" bIns="0" rtlCol="0">
                                <a:prstTxWarp prst="textNoShape">
                                  <a:avLst/>
                                </a:prstTxWarp>
                                <a:noAutofit/>
                              </wps:bodyPr>
                            </wps:wsp>
                            <wps:wsp>
                              <wps:cNvPr id="91" name="Graphic 91"/>
                              <wps:cNvSpPr/>
                              <wps:spPr>
                                <a:xfrm>
                                  <a:off x="9525" y="0"/>
                                  <a:ext cx="9525" cy="10312400"/>
                                </a:xfrm>
                                <a:custGeom>
                                  <a:avLst/>
                                  <a:gdLst/>
                                  <a:ahLst/>
                                  <a:cxnLst/>
                                  <a:rect l="l" t="t" r="r" b="b"/>
                                  <a:pathLst>
                                    <a:path w="9525" h="10312400">
                                      <a:moveTo>
                                        <a:pt x="0" y="0"/>
                                      </a:moveTo>
                                      <a:lnTo>
                                        <a:pt x="9525" y="0"/>
                                      </a:lnTo>
                                      <a:lnTo>
                                        <a:pt x="9525" y="10312400"/>
                                      </a:lnTo>
                                      <a:lnTo>
                                        <a:pt x="0" y="10312400"/>
                                      </a:lnTo>
                                      <a:lnTo>
                                        <a:pt x="0" y="0"/>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91.500015pt;margin-top:-12.000025pt;width:1.5pt;height:812pt;mso-position-horizontal-relative:column;mso-position-vertical-relative:paragraph;z-index:15734272" id="docshapegroup67" coordorigin="1830,-240" coordsize="30,16240">
                      <v:rect style="position:absolute;left:1830;top:15877;width:15;height:123" id="docshape68" filled="true" fillcolor="#ece9d8" stroked="false">
                        <v:fill type="solid"/>
                      </v:rect>
                      <v:rect style="position:absolute;left:1845;top:-240;width:15;height:16240" id="docshape69" filled="true" fillcolor="#aba899" stroked="false">
                        <v:fill type="solid"/>
                      </v:rect>
                      <w10:wrap type="none"/>
                    </v:group>
                  </w:pict>
                </mc:Fallback>
              </mc:AlternateContent>
            </w:r>
            <w:r>
              <w:rPr>
                <w:spacing w:val="-2"/>
                <w:sz w:val="18"/>
              </w:rPr>
              <w:t>2297500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0" w:right="15"/>
              <w:rPr>
                <w:rFonts w:ascii="Sylfaen"/>
                <w:sz w:val="18"/>
              </w:rPr>
            </w:pPr>
            <w:r>
              <w:rPr>
                <w:rFonts w:ascii="Sylfaen"/>
                <w:spacing w:val="-2"/>
                <w:sz w:val="18"/>
              </w:rPr>
              <w:t>811626</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rPr>
                <w:rFonts w:ascii="Sylfaen"/>
                <w:sz w:val="18"/>
              </w:rPr>
            </w:pPr>
            <w:r>
              <w:rPr>
                <w:rFonts w:ascii="Sylfaen"/>
                <w:spacing w:val="-2"/>
                <w:sz w:val="18"/>
              </w:rPr>
              <w:t>1279732</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21" w:lineRule="exact"/>
              <w:ind w:left="52" w:right="57"/>
              <w:rPr>
                <w:rFonts w:ascii="Sylfaen"/>
                <w:sz w:val="18"/>
              </w:rPr>
            </w:pPr>
            <w:r>
              <w:rPr>
                <w:rFonts w:ascii="Sylfaen"/>
                <w:spacing w:val="-2"/>
                <w:sz w:val="18"/>
              </w:rPr>
              <w:t>1500000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19942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20000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25000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22" w:right="15"/>
              <w:rPr>
                <w:sz w:val="18"/>
              </w:rPr>
            </w:pPr>
            <w:r>
              <w:rPr>
                <w:spacing w:val="-8"/>
                <w:sz w:val="18"/>
              </w:rPr>
              <w:t>05</w:t>
            </w:r>
            <w:r>
              <w:rPr>
                <w:spacing w:val="-5"/>
                <w:sz w:val="18"/>
              </w:rPr>
              <w:t> 03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7"/>
              <w:jc w:val="left"/>
              <w:rPr>
                <w:sz w:val="18"/>
                <w:szCs w:val="18"/>
              </w:rPr>
            </w:pPr>
            <w:r>
              <w:rPr>
                <w:w w:val="65"/>
                <w:sz w:val="18"/>
                <w:szCs w:val="18"/>
              </w:rPr>
              <w:t>ტერიტორიიდან</w:t>
            </w:r>
            <w:r>
              <w:rPr>
                <w:spacing w:val="-1"/>
                <w:sz w:val="18"/>
                <w:szCs w:val="18"/>
              </w:rPr>
              <w:t> </w:t>
            </w:r>
            <w:r>
              <w:rPr>
                <w:w w:val="65"/>
                <w:sz w:val="18"/>
                <w:szCs w:val="18"/>
              </w:rPr>
              <w:t>დევნილთა</w:t>
            </w:r>
            <w:r>
              <w:rPr>
                <w:sz w:val="18"/>
                <w:szCs w:val="18"/>
              </w:rPr>
              <w:t> </w:t>
            </w:r>
            <w:r>
              <w:rPr>
                <w:w w:val="60"/>
                <w:sz w:val="18"/>
                <w:szCs w:val="18"/>
              </w:rPr>
              <w:t>ამბულატორიული</w:t>
            </w:r>
            <w:r>
              <w:rPr>
                <w:spacing w:val="-13"/>
                <w:sz w:val="18"/>
                <w:szCs w:val="18"/>
              </w:rPr>
              <w:t> </w:t>
            </w:r>
            <w:r>
              <w:rPr>
                <w:w w:val="60"/>
                <w:sz w:val="18"/>
                <w:szCs w:val="18"/>
              </w:rPr>
              <w:t>დახმარება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ight="15"/>
              <w:rPr>
                <w:sz w:val="18"/>
              </w:rPr>
            </w:pPr>
            <w:r>
              <w:rPr>
                <w:spacing w:val="-2"/>
                <w:sz w:val="18"/>
              </w:rPr>
              <w:t>1227232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rPr>
                <w:sz w:val="18"/>
              </w:rPr>
            </w:pPr>
            <w:r>
              <w:rPr>
                <w:spacing w:val="-2"/>
                <w:sz w:val="18"/>
              </w:rPr>
              <w:t>1740000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150"/>
              <w:ind w:left="52" w:right="57"/>
              <w:rPr>
                <w:sz w:val="18"/>
              </w:rPr>
            </w:pPr>
            <w:r>
              <w:rPr>
                <w:spacing w:val="-2"/>
                <w:sz w:val="18"/>
              </w:rPr>
              <w:t>3414120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1227232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1740000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3414120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05</w:t>
            </w:r>
            <w:r>
              <w:rPr>
                <w:spacing w:val="-5"/>
                <w:sz w:val="18"/>
              </w:rPr>
              <w:t> </w:t>
            </w:r>
            <w:r>
              <w:rPr>
                <w:spacing w:val="-8"/>
                <w:sz w:val="18"/>
              </w:rPr>
              <w:t>03</w:t>
            </w:r>
            <w:r>
              <w:rPr>
                <w:spacing w:val="-5"/>
                <w:sz w:val="18"/>
              </w:rPr>
              <w:t> </w:t>
            </w:r>
            <w:r>
              <w:rPr>
                <w:spacing w:val="-8"/>
                <w:sz w:val="18"/>
              </w:rPr>
              <w:t>04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2"/>
                <w:w w:val="55"/>
                <w:sz w:val="18"/>
                <w:szCs w:val="18"/>
              </w:rPr>
              <w:t>ბავშვთა</w:t>
            </w:r>
            <w:r>
              <w:rPr>
                <w:spacing w:val="20"/>
                <w:sz w:val="18"/>
                <w:szCs w:val="18"/>
              </w:rPr>
              <w:t> </w:t>
            </w:r>
            <w:r>
              <w:rPr>
                <w:spacing w:val="-2"/>
                <w:w w:val="55"/>
                <w:sz w:val="18"/>
                <w:szCs w:val="18"/>
              </w:rPr>
              <w:t>და</w:t>
            </w:r>
            <w:r>
              <w:rPr>
                <w:spacing w:val="20"/>
                <w:sz w:val="18"/>
                <w:szCs w:val="18"/>
              </w:rPr>
              <w:t> </w:t>
            </w:r>
            <w:r>
              <w:rPr>
                <w:spacing w:val="-2"/>
                <w:w w:val="55"/>
                <w:sz w:val="18"/>
                <w:szCs w:val="18"/>
              </w:rPr>
              <w:t>მოზრდილთა</w:t>
            </w:r>
          </w:p>
          <w:p>
            <w:pPr>
              <w:pStyle w:val="TableParagraph"/>
              <w:spacing w:line="225" w:lineRule="exact"/>
              <w:ind w:left="7"/>
              <w:jc w:val="left"/>
              <w:rPr>
                <w:sz w:val="18"/>
                <w:szCs w:val="18"/>
              </w:rPr>
            </w:pPr>
            <w:r>
              <w:rPr>
                <w:spacing w:val="-2"/>
                <w:w w:val="65"/>
                <w:sz w:val="18"/>
                <w:szCs w:val="18"/>
              </w:rPr>
              <w:t>რეაბილიტაცია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5"/>
              <w:rPr>
                <w:sz w:val="18"/>
              </w:rPr>
            </w:pPr>
            <w:r>
              <w:rPr>
                <w:spacing w:val="-2"/>
                <w:sz w:val="18"/>
              </w:rPr>
              <w:t>165330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200000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400000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165330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200000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400000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05</w:t>
            </w:r>
            <w:r>
              <w:rPr>
                <w:spacing w:val="-5"/>
                <w:sz w:val="18"/>
              </w:rPr>
              <w:t> </w:t>
            </w:r>
            <w:r>
              <w:rPr>
                <w:spacing w:val="-8"/>
                <w:sz w:val="18"/>
              </w:rPr>
              <w:t>03</w:t>
            </w:r>
            <w:r>
              <w:rPr>
                <w:spacing w:val="-5"/>
                <w:sz w:val="18"/>
              </w:rPr>
              <w:t> </w:t>
            </w:r>
            <w:r>
              <w:rPr>
                <w:spacing w:val="-8"/>
                <w:sz w:val="18"/>
              </w:rPr>
              <w:t>05</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60"/>
                <w:sz w:val="18"/>
                <w:szCs w:val="18"/>
              </w:rPr>
              <w:t>ინსტრუმენტული</w:t>
            </w:r>
            <w:r>
              <w:rPr>
                <w:spacing w:val="29"/>
                <w:sz w:val="18"/>
                <w:szCs w:val="18"/>
              </w:rPr>
              <w:t> </w:t>
            </w:r>
            <w:r>
              <w:rPr>
                <w:w w:val="60"/>
                <w:sz w:val="18"/>
                <w:szCs w:val="18"/>
              </w:rPr>
              <w:t>და</w:t>
            </w:r>
            <w:r>
              <w:rPr>
                <w:spacing w:val="29"/>
                <w:sz w:val="18"/>
                <w:szCs w:val="18"/>
              </w:rPr>
              <w:t> </w:t>
            </w:r>
            <w:r>
              <w:rPr>
                <w:spacing w:val="-2"/>
                <w:w w:val="60"/>
                <w:sz w:val="18"/>
                <w:szCs w:val="18"/>
              </w:rPr>
              <w:t>ენდოსკოპიური</w:t>
            </w:r>
          </w:p>
          <w:p>
            <w:pPr>
              <w:pStyle w:val="TableParagraph"/>
              <w:spacing w:line="225" w:lineRule="exact"/>
              <w:ind w:left="7"/>
              <w:jc w:val="left"/>
              <w:rPr>
                <w:sz w:val="18"/>
                <w:szCs w:val="18"/>
              </w:rPr>
            </w:pPr>
            <w:r>
              <w:rPr>
                <w:spacing w:val="-2"/>
                <w:w w:val="60"/>
                <w:sz w:val="18"/>
                <w:szCs w:val="18"/>
              </w:rPr>
              <w:t>გამოკვლევები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165000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350000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165000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350000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05</w:t>
            </w:r>
            <w:r>
              <w:rPr>
                <w:spacing w:val="-5"/>
                <w:sz w:val="18"/>
              </w:rPr>
              <w:t> </w:t>
            </w:r>
            <w:r>
              <w:rPr>
                <w:spacing w:val="-8"/>
                <w:sz w:val="18"/>
              </w:rPr>
              <w:t>03</w:t>
            </w:r>
            <w:r>
              <w:rPr>
                <w:spacing w:val="-5"/>
                <w:sz w:val="18"/>
              </w:rPr>
              <w:t> </w:t>
            </w:r>
            <w:r>
              <w:rPr>
                <w:spacing w:val="-8"/>
                <w:sz w:val="18"/>
              </w:rPr>
              <w:t>06</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60"/>
                <w:sz w:val="18"/>
                <w:szCs w:val="18"/>
              </w:rPr>
              <w:t>კლინიკურ-</w:t>
            </w:r>
            <w:r>
              <w:rPr>
                <w:spacing w:val="32"/>
                <w:sz w:val="18"/>
                <w:szCs w:val="18"/>
              </w:rPr>
              <w:t> </w:t>
            </w:r>
            <w:r>
              <w:rPr>
                <w:spacing w:val="-2"/>
                <w:w w:val="75"/>
                <w:sz w:val="18"/>
                <w:szCs w:val="18"/>
              </w:rPr>
              <w:t>ლაბორატორიული</w:t>
            </w:r>
          </w:p>
          <w:p>
            <w:pPr>
              <w:pStyle w:val="TableParagraph"/>
              <w:spacing w:line="225" w:lineRule="exact"/>
              <w:ind w:left="7"/>
              <w:jc w:val="left"/>
              <w:rPr>
                <w:sz w:val="18"/>
                <w:szCs w:val="18"/>
              </w:rPr>
            </w:pPr>
            <w:r>
              <w:rPr>
                <w:spacing w:val="-2"/>
                <w:w w:val="65"/>
                <w:sz w:val="18"/>
                <w:szCs w:val="18"/>
              </w:rPr>
              <w:t>კვლევები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5"/>
              <w:rPr>
                <w:sz w:val="18"/>
              </w:rPr>
            </w:pPr>
            <w:r>
              <w:rPr>
                <w:spacing w:val="-2"/>
                <w:sz w:val="18"/>
              </w:rPr>
              <w:t>204778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225000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394120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204778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225000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394120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22"/>
              <w:rPr>
                <w:sz w:val="18"/>
              </w:rPr>
            </w:pPr>
            <w:r>
              <w:rPr>
                <w:spacing w:val="-8"/>
                <w:sz w:val="18"/>
              </w:rPr>
              <w:t>05</w:t>
            </w:r>
            <w:r>
              <w:rPr>
                <w:spacing w:val="-5"/>
                <w:sz w:val="18"/>
              </w:rPr>
              <w:t> </w:t>
            </w:r>
            <w:r>
              <w:rPr>
                <w:spacing w:val="-8"/>
                <w:sz w:val="18"/>
              </w:rPr>
              <w:t>03</w:t>
            </w:r>
            <w:r>
              <w:rPr>
                <w:spacing w:val="-5"/>
                <w:sz w:val="18"/>
              </w:rPr>
              <w:t> </w:t>
            </w:r>
            <w:r>
              <w:rPr>
                <w:spacing w:val="-8"/>
                <w:sz w:val="18"/>
              </w:rPr>
              <w:t>08</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4"/>
                <w:w w:val="55"/>
                <w:sz w:val="18"/>
                <w:szCs w:val="18"/>
              </w:rPr>
              <w:t>დასავლეთ</w:t>
            </w:r>
            <w:r>
              <w:rPr>
                <w:spacing w:val="21"/>
                <w:sz w:val="18"/>
                <w:szCs w:val="18"/>
              </w:rPr>
              <w:t> </w:t>
            </w:r>
            <w:r>
              <w:rPr>
                <w:spacing w:val="4"/>
                <w:w w:val="55"/>
                <w:sz w:val="18"/>
                <w:szCs w:val="18"/>
              </w:rPr>
              <w:t>საქართველოს</w:t>
            </w:r>
            <w:r>
              <w:rPr>
                <w:spacing w:val="21"/>
                <w:sz w:val="18"/>
                <w:szCs w:val="18"/>
              </w:rPr>
              <w:t> </w:t>
            </w:r>
            <w:r>
              <w:rPr>
                <w:spacing w:val="-2"/>
                <w:w w:val="55"/>
                <w:sz w:val="18"/>
                <w:szCs w:val="18"/>
              </w:rPr>
              <w:t>რეგიონში</w:t>
            </w:r>
          </w:p>
          <w:p>
            <w:pPr>
              <w:pStyle w:val="TableParagraph"/>
              <w:spacing w:line="211" w:lineRule="auto" w:before="8"/>
              <w:ind w:left="7"/>
              <w:jc w:val="left"/>
              <w:rPr>
                <w:sz w:val="18"/>
                <w:szCs w:val="18"/>
              </w:rPr>
            </w:pPr>
            <w:r>
              <w:rPr>
                <w:spacing w:val="-2"/>
                <w:w w:val="65"/>
                <w:sz w:val="18"/>
                <w:szCs w:val="18"/>
              </w:rPr>
              <w:t>კომპიუტერული</w:t>
            </w:r>
            <w:r>
              <w:rPr>
                <w:spacing w:val="-11"/>
                <w:sz w:val="18"/>
                <w:szCs w:val="18"/>
              </w:rPr>
              <w:t> </w:t>
            </w:r>
            <w:r>
              <w:rPr>
                <w:spacing w:val="-2"/>
                <w:w w:val="65"/>
                <w:sz w:val="18"/>
                <w:szCs w:val="18"/>
              </w:rPr>
              <w:t>ტომოგრაფიული</w:t>
            </w:r>
            <w:r>
              <w:rPr>
                <w:sz w:val="18"/>
                <w:szCs w:val="18"/>
              </w:rPr>
              <w:t> </w:t>
            </w:r>
            <w:r>
              <w:rPr>
                <w:spacing w:val="-2"/>
                <w:w w:val="60"/>
                <w:sz w:val="18"/>
                <w:szCs w:val="18"/>
              </w:rPr>
              <w:t>გამოკვლევები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ight="15"/>
              <w:rPr>
                <w:sz w:val="18"/>
              </w:rPr>
            </w:pPr>
            <w:r>
              <w:rPr>
                <w:spacing w:val="-2"/>
                <w:sz w:val="18"/>
              </w:rPr>
              <w:t>185510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59"/>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150"/>
              <w:ind w:left="57" w:right="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185510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05</w:t>
            </w:r>
            <w:r>
              <w:rPr>
                <w:spacing w:val="-5"/>
                <w:sz w:val="18"/>
              </w:rPr>
              <w:t> </w:t>
            </w:r>
            <w:r>
              <w:rPr>
                <w:spacing w:val="-8"/>
                <w:sz w:val="18"/>
              </w:rPr>
              <w:t>03</w:t>
            </w:r>
            <w:r>
              <w:rPr>
                <w:spacing w:val="-5"/>
                <w:sz w:val="18"/>
              </w:rPr>
              <w:t> </w:t>
            </w:r>
            <w:r>
              <w:rPr>
                <w:spacing w:val="-8"/>
                <w:sz w:val="18"/>
              </w:rPr>
              <w:t>09</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2"/>
                <w:w w:val="55"/>
                <w:sz w:val="18"/>
                <w:szCs w:val="18"/>
              </w:rPr>
              <w:t>ბავშვთა</w:t>
            </w:r>
            <w:r>
              <w:rPr>
                <w:spacing w:val="21"/>
                <w:sz w:val="18"/>
                <w:szCs w:val="18"/>
              </w:rPr>
              <w:t> </w:t>
            </w:r>
            <w:r>
              <w:rPr>
                <w:spacing w:val="-2"/>
                <w:w w:val="55"/>
                <w:sz w:val="18"/>
                <w:szCs w:val="18"/>
              </w:rPr>
              <w:t>და</w:t>
            </w:r>
            <w:r>
              <w:rPr>
                <w:spacing w:val="21"/>
                <w:sz w:val="18"/>
                <w:szCs w:val="18"/>
              </w:rPr>
              <w:t> </w:t>
            </w:r>
            <w:r>
              <w:rPr>
                <w:spacing w:val="-2"/>
                <w:w w:val="55"/>
                <w:sz w:val="18"/>
                <w:szCs w:val="18"/>
              </w:rPr>
              <w:t>მოზრდილთა</w:t>
            </w:r>
          </w:p>
          <w:p>
            <w:pPr>
              <w:pStyle w:val="TableParagraph"/>
              <w:spacing w:line="225" w:lineRule="exact"/>
              <w:ind w:left="7"/>
              <w:jc w:val="left"/>
              <w:rPr>
                <w:sz w:val="18"/>
                <w:szCs w:val="18"/>
              </w:rPr>
            </w:pPr>
            <w:r>
              <w:rPr>
                <w:spacing w:val="-2"/>
                <w:w w:val="70"/>
                <w:sz w:val="18"/>
                <w:szCs w:val="18"/>
              </w:rPr>
              <w:t>სტომატოლოგია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200000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300000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200000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300000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22"/>
              <w:rPr>
                <w:sz w:val="18"/>
              </w:rPr>
            </w:pPr>
            <w:r>
              <w:rPr>
                <w:spacing w:val="-8"/>
                <w:sz w:val="18"/>
              </w:rPr>
              <w:t>05</w:t>
            </w:r>
            <w:r>
              <w:rPr>
                <w:spacing w:val="-5"/>
                <w:sz w:val="18"/>
              </w:rPr>
              <w:t> </w:t>
            </w:r>
            <w:r>
              <w:rPr>
                <w:spacing w:val="-8"/>
                <w:sz w:val="18"/>
              </w:rPr>
              <w:t>03</w:t>
            </w:r>
            <w:r>
              <w:rPr>
                <w:spacing w:val="-5"/>
                <w:sz w:val="18"/>
              </w:rPr>
              <w:t> </w:t>
            </w:r>
            <w:r>
              <w:rPr>
                <w:spacing w:val="-8"/>
                <w:sz w:val="18"/>
              </w:rPr>
              <w:t>10</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7"/>
              <w:jc w:val="left"/>
              <w:rPr>
                <w:sz w:val="18"/>
                <w:szCs w:val="18"/>
              </w:rPr>
            </w:pPr>
            <w:r>
              <w:rPr>
                <w:w w:val="55"/>
                <w:sz w:val="18"/>
                <w:szCs w:val="18"/>
              </w:rPr>
              <w:t>მხედველობის</w:t>
            </w:r>
            <w:r>
              <w:rPr>
                <w:spacing w:val="39"/>
                <w:sz w:val="18"/>
                <w:szCs w:val="18"/>
              </w:rPr>
              <w:t> </w:t>
            </w:r>
            <w:r>
              <w:rPr>
                <w:w w:val="55"/>
                <w:sz w:val="18"/>
                <w:szCs w:val="18"/>
              </w:rPr>
              <w:t>ორგანოს</w:t>
            </w:r>
            <w:r>
              <w:rPr>
                <w:spacing w:val="39"/>
                <w:sz w:val="18"/>
                <w:szCs w:val="18"/>
              </w:rPr>
              <w:t> </w:t>
            </w:r>
            <w:r>
              <w:rPr>
                <w:spacing w:val="-2"/>
                <w:w w:val="55"/>
                <w:sz w:val="18"/>
                <w:szCs w:val="18"/>
              </w:rPr>
              <w:t>სკრინინგი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ight="16"/>
              <w:rPr>
                <w:sz w:val="18"/>
              </w:rPr>
            </w:pPr>
            <w:r>
              <w:rPr>
                <w:spacing w:val="-4"/>
                <w:sz w:val="18"/>
              </w:rPr>
              <w:t>8980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180" w:lineRule="exact"/>
              <w:ind w:left="52" w:right="57"/>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4"/>
                <w:sz w:val="18"/>
              </w:rPr>
              <w:t>8980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05</w:t>
            </w:r>
            <w:r>
              <w:rPr>
                <w:spacing w:val="-5"/>
                <w:sz w:val="18"/>
              </w:rPr>
              <w:t> </w:t>
            </w:r>
            <w:r>
              <w:rPr>
                <w:spacing w:val="-8"/>
                <w:sz w:val="18"/>
              </w:rPr>
              <w:t>03</w:t>
            </w:r>
            <w:r>
              <w:rPr>
                <w:spacing w:val="-5"/>
                <w:sz w:val="18"/>
              </w:rPr>
              <w:t> </w:t>
            </w:r>
            <w:r>
              <w:rPr>
                <w:spacing w:val="-8"/>
                <w:sz w:val="18"/>
              </w:rPr>
              <w:t>13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2"/>
                <w:w w:val="65"/>
                <w:sz w:val="18"/>
                <w:szCs w:val="18"/>
              </w:rPr>
              <w:t>რეპროდუქციული</w:t>
            </w:r>
            <w:r>
              <w:rPr>
                <w:spacing w:val="9"/>
                <w:sz w:val="18"/>
                <w:szCs w:val="18"/>
              </w:rPr>
              <w:t> </w:t>
            </w:r>
            <w:r>
              <w:rPr>
                <w:spacing w:val="-2"/>
                <w:w w:val="70"/>
                <w:sz w:val="18"/>
                <w:szCs w:val="18"/>
              </w:rPr>
              <w:t>ჯანმრთელობის</w:t>
            </w:r>
          </w:p>
          <w:p>
            <w:pPr>
              <w:pStyle w:val="TableParagraph"/>
              <w:spacing w:line="225" w:lineRule="exact"/>
              <w:ind w:left="7"/>
              <w:jc w:val="left"/>
              <w:rPr>
                <w:sz w:val="18"/>
                <w:szCs w:val="18"/>
              </w:rPr>
            </w:pP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5"/>
              <w:rPr>
                <w:sz w:val="18"/>
              </w:rPr>
            </w:pPr>
            <w:r>
              <w:rPr>
                <w:spacing w:val="-2"/>
                <w:sz w:val="18"/>
              </w:rPr>
              <w:t>30000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40000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40000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30000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40000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40000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05</w:t>
            </w:r>
            <w:r>
              <w:rPr>
                <w:spacing w:val="-5"/>
                <w:sz w:val="18"/>
              </w:rPr>
              <w:t> </w:t>
            </w:r>
            <w:r>
              <w:rPr>
                <w:spacing w:val="-8"/>
                <w:sz w:val="18"/>
              </w:rPr>
              <w:t>03</w:t>
            </w:r>
            <w:r>
              <w:rPr>
                <w:spacing w:val="-5"/>
                <w:sz w:val="18"/>
              </w:rPr>
              <w:t> </w:t>
            </w:r>
            <w:r>
              <w:rPr>
                <w:spacing w:val="-8"/>
                <w:sz w:val="18"/>
              </w:rPr>
              <w:t>16</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2"/>
                <w:w w:val="55"/>
                <w:sz w:val="18"/>
                <w:szCs w:val="18"/>
              </w:rPr>
              <w:t>აფხაზეთიდან</w:t>
            </w:r>
            <w:r>
              <w:rPr>
                <w:spacing w:val="22"/>
                <w:sz w:val="18"/>
                <w:szCs w:val="18"/>
              </w:rPr>
              <w:t> </w:t>
            </w:r>
            <w:r>
              <w:rPr>
                <w:spacing w:val="-2"/>
                <w:w w:val="70"/>
                <w:sz w:val="18"/>
                <w:szCs w:val="18"/>
              </w:rPr>
              <w:t>დევნილთა</w:t>
            </w:r>
          </w:p>
          <w:p>
            <w:pPr>
              <w:pStyle w:val="TableParagraph"/>
              <w:spacing w:line="225" w:lineRule="exact"/>
              <w:ind w:left="7"/>
              <w:jc w:val="left"/>
              <w:rPr>
                <w:sz w:val="18"/>
                <w:szCs w:val="18"/>
              </w:rPr>
            </w:pPr>
            <w:r>
              <w:rPr>
                <w:spacing w:val="2"/>
                <w:w w:val="60"/>
                <w:sz w:val="18"/>
                <w:szCs w:val="18"/>
              </w:rPr>
              <w:t>მრავალპროფილური</w:t>
            </w:r>
            <w:r>
              <w:rPr>
                <w:spacing w:val="32"/>
                <w:sz w:val="18"/>
                <w:szCs w:val="18"/>
              </w:rPr>
              <w:t> </w:t>
            </w:r>
            <w:r>
              <w:rPr>
                <w:spacing w:val="-2"/>
                <w:w w:val="65"/>
                <w:sz w:val="18"/>
                <w:szCs w:val="18"/>
              </w:rPr>
              <w:t>სკრინინგი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5"/>
              <w:rPr>
                <w:sz w:val="18"/>
              </w:rPr>
            </w:pPr>
            <w:r>
              <w:rPr>
                <w:spacing w:val="-2"/>
                <w:sz w:val="18"/>
              </w:rPr>
              <w:t>48263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60000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100000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48263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60000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100000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05</w:t>
            </w:r>
            <w:r>
              <w:rPr>
                <w:spacing w:val="-5"/>
                <w:sz w:val="18"/>
              </w:rPr>
              <w:t> </w:t>
            </w:r>
            <w:r>
              <w:rPr>
                <w:spacing w:val="-8"/>
                <w:sz w:val="18"/>
              </w:rPr>
              <w:t>03</w:t>
            </w:r>
            <w:r>
              <w:rPr>
                <w:spacing w:val="-5"/>
                <w:sz w:val="18"/>
              </w:rPr>
              <w:t> </w:t>
            </w:r>
            <w:r>
              <w:rPr>
                <w:spacing w:val="-8"/>
                <w:sz w:val="18"/>
              </w:rPr>
              <w:t>17</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55"/>
                <w:sz w:val="18"/>
                <w:szCs w:val="18"/>
              </w:rPr>
              <w:t>ონკოპაციენტთა</w:t>
            </w:r>
            <w:r>
              <w:rPr>
                <w:spacing w:val="6"/>
                <w:sz w:val="18"/>
                <w:szCs w:val="18"/>
              </w:rPr>
              <w:t> </w:t>
            </w:r>
            <w:r>
              <w:rPr>
                <w:spacing w:val="-2"/>
                <w:w w:val="60"/>
                <w:sz w:val="18"/>
                <w:szCs w:val="18"/>
              </w:rPr>
              <w:t>სამედიცინო</w:t>
            </w:r>
          </w:p>
          <w:p>
            <w:pPr>
              <w:pStyle w:val="TableParagraph"/>
              <w:spacing w:line="225" w:lineRule="exact"/>
              <w:ind w:left="7"/>
              <w:jc w:val="left"/>
              <w:rPr>
                <w:sz w:val="18"/>
                <w:szCs w:val="18"/>
              </w:rPr>
            </w:pPr>
            <w:r>
              <w:rPr>
                <w:spacing w:val="-2"/>
                <w:w w:val="60"/>
                <w:sz w:val="18"/>
                <w:szCs w:val="18"/>
              </w:rPr>
              <w:t>მომსახურება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5"/>
              <w:rPr>
                <w:sz w:val="18"/>
              </w:rPr>
            </w:pPr>
            <w:r>
              <w:rPr>
                <w:spacing w:val="-2"/>
                <w:sz w:val="18"/>
              </w:rPr>
              <w:t>101140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110000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280000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101140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110000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280000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22"/>
              <w:rPr>
                <w:sz w:val="18"/>
              </w:rPr>
            </w:pPr>
            <w:r>
              <w:rPr>
                <w:spacing w:val="-8"/>
                <w:sz w:val="18"/>
              </w:rPr>
              <w:t>05</w:t>
            </w:r>
            <w:r>
              <w:rPr>
                <w:spacing w:val="-5"/>
                <w:sz w:val="18"/>
              </w:rPr>
              <w:t> </w:t>
            </w:r>
            <w:r>
              <w:rPr>
                <w:spacing w:val="-8"/>
                <w:sz w:val="18"/>
              </w:rPr>
              <w:t>03</w:t>
            </w:r>
            <w:r>
              <w:rPr>
                <w:spacing w:val="-5"/>
                <w:sz w:val="18"/>
              </w:rPr>
              <w:t> </w:t>
            </w:r>
            <w:r>
              <w:rPr>
                <w:spacing w:val="-8"/>
                <w:sz w:val="18"/>
              </w:rPr>
              <w:t>18</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7"/>
              <w:jc w:val="left"/>
              <w:rPr>
                <w:sz w:val="18"/>
                <w:szCs w:val="18"/>
              </w:rPr>
            </w:pPr>
            <w:r>
              <w:rPr>
                <w:w w:val="50"/>
                <w:sz w:val="18"/>
                <w:szCs w:val="18"/>
              </w:rPr>
              <w:t>ბავშვთა</w:t>
            </w:r>
            <w:r>
              <w:rPr>
                <w:spacing w:val="14"/>
                <w:sz w:val="18"/>
                <w:szCs w:val="18"/>
              </w:rPr>
              <w:t> </w:t>
            </w:r>
            <w:r>
              <w:rPr>
                <w:spacing w:val="-2"/>
                <w:w w:val="65"/>
                <w:sz w:val="18"/>
                <w:szCs w:val="18"/>
              </w:rPr>
              <w:t>აბილიტაცია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ight="15"/>
              <w:rPr>
                <w:sz w:val="18"/>
              </w:rPr>
            </w:pPr>
            <w:r>
              <w:rPr>
                <w:spacing w:val="-2"/>
                <w:sz w:val="18"/>
              </w:rPr>
              <w:t>37000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rPr>
                <w:sz w:val="18"/>
              </w:rPr>
            </w:pPr>
            <w:r>
              <w:rPr>
                <w:spacing w:val="-2"/>
                <w:sz w:val="18"/>
              </w:rPr>
              <w:t>90000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180" w:lineRule="exact"/>
              <w:ind w:left="52" w:right="57"/>
              <w:rPr>
                <w:sz w:val="18"/>
              </w:rPr>
            </w:pPr>
            <w:r>
              <w:rPr>
                <w:spacing w:val="-2"/>
                <w:sz w:val="18"/>
              </w:rPr>
              <w:t>300000</w:t>
            </w:r>
          </w:p>
        </w:tc>
      </w:tr>
    </w:tbl>
    <w:p>
      <w:pPr>
        <w:pStyle w:val="TableParagraph"/>
        <w:spacing w:after="0" w:line="180" w:lineRule="exact"/>
        <w:rPr>
          <w:sz w:val="18"/>
        </w:rPr>
        <w:sectPr>
          <w:pgSz w:w="11900" w:h="16840"/>
          <w:pgMar w:header="0" w:footer="178" w:top="60" w:bottom="380" w:left="283" w:right="141"/>
        </w:sectPr>
      </w:pPr>
    </w:p>
    <w:p>
      <w:pPr>
        <w:pStyle w:val="BodyText"/>
        <w:ind w:left="0"/>
        <w:rPr>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555" w:hRule="atLeast"/>
        </w:trPr>
        <w:tc>
          <w:tcPr>
            <w:tcW w:w="983" w:type="dxa"/>
            <w:tcBorders>
              <w:top w:val="nil"/>
              <w:bottom w:val="single" w:sz="12" w:space="0" w:color="ABA899"/>
              <w:right w:val="single" w:sz="12" w:space="0" w:color="ABA899"/>
            </w:tcBorders>
          </w:tcPr>
          <w:p>
            <w:pPr>
              <w:pStyle w:val="TableParagraph"/>
              <w:jc w:val="left"/>
              <w:rPr>
                <w:rFonts w:ascii="Times New Roman"/>
                <w:sz w:val="16"/>
              </w:rPr>
            </w:pPr>
          </w:p>
        </w:tc>
        <w:tc>
          <w:tcPr>
            <w:tcW w:w="3211" w:type="dxa"/>
            <w:tcBorders>
              <w:top w:val="nil"/>
              <w:left w:val="single" w:sz="12" w:space="0" w:color="ABA899"/>
              <w:bottom w:val="single" w:sz="12" w:space="0" w:color="ABA899"/>
              <w:right w:val="single" w:sz="12" w:space="0" w:color="ABA899"/>
            </w:tcBorders>
          </w:tcPr>
          <w:p>
            <w:pPr>
              <w:pStyle w:val="TableParagraph"/>
              <w:spacing w:line="195" w:lineRule="exact"/>
              <w:ind w:left="22"/>
              <w:jc w:val="left"/>
              <w:rPr>
                <w:sz w:val="18"/>
                <w:szCs w:val="18"/>
              </w:rPr>
            </w:pPr>
            <w:r>
              <w:rPr>
                <w:spacing w:val="-2"/>
                <w:w w:val="65"/>
                <w:sz w:val="18"/>
                <w:szCs w:val="18"/>
              </w:rPr>
              <w:t>ხარჯები</w:t>
            </w:r>
          </w:p>
        </w:tc>
        <w:tc>
          <w:tcPr>
            <w:tcW w:w="2011" w:type="dxa"/>
            <w:tcBorders>
              <w:top w:val="nil"/>
              <w:left w:val="single" w:sz="12" w:space="0" w:color="ABA899"/>
              <w:bottom w:val="single" w:sz="12" w:space="0" w:color="ABA899"/>
              <w:right w:val="single" w:sz="12" w:space="0" w:color="ABA899"/>
            </w:tcBorders>
          </w:tcPr>
          <w:p>
            <w:pPr>
              <w:pStyle w:val="TableParagraph"/>
              <w:spacing w:line="195" w:lineRule="exact"/>
              <w:ind w:left="41"/>
              <w:rPr>
                <w:sz w:val="18"/>
              </w:rPr>
            </w:pPr>
            <w:r>
              <w:rPr>
                <w:spacing w:val="-2"/>
                <w:sz w:val="18"/>
              </w:rPr>
              <w:t>37000</w:t>
            </w:r>
          </w:p>
        </w:tc>
        <w:tc>
          <w:tcPr>
            <w:tcW w:w="1636" w:type="dxa"/>
            <w:tcBorders>
              <w:top w:val="nil"/>
              <w:left w:val="single" w:sz="12" w:space="0" w:color="ABA899"/>
              <w:bottom w:val="single" w:sz="12" w:space="0" w:color="ABA899"/>
              <w:right w:val="single" w:sz="12" w:space="0" w:color="ABA899"/>
            </w:tcBorders>
          </w:tcPr>
          <w:p>
            <w:pPr>
              <w:pStyle w:val="TableParagraph"/>
              <w:spacing w:line="195" w:lineRule="exact"/>
              <w:ind w:left="24"/>
              <w:rPr>
                <w:sz w:val="18"/>
              </w:rPr>
            </w:pPr>
            <w:r>
              <w:rPr>
                <w:spacing w:val="-2"/>
                <w:sz w:val="18"/>
              </w:rPr>
              <w:t>90000</w:t>
            </w:r>
          </w:p>
        </w:tc>
        <w:tc>
          <w:tcPr>
            <w:tcW w:w="1854" w:type="dxa"/>
            <w:tcBorders>
              <w:top w:val="nil"/>
              <w:left w:val="single" w:sz="12" w:space="0" w:color="ABA899"/>
              <w:bottom w:val="single" w:sz="12" w:space="0" w:color="ABA899"/>
              <w:right w:val="single" w:sz="12" w:space="0" w:color="ABA899"/>
            </w:tcBorders>
          </w:tcPr>
          <w:p>
            <w:pPr>
              <w:pStyle w:val="TableParagraph"/>
              <w:spacing w:line="195" w:lineRule="exact"/>
              <w:ind w:left="14"/>
              <w:rPr>
                <w:sz w:val="18"/>
              </w:rPr>
            </w:pPr>
            <w:r>
              <w:rPr>
                <w:spacing w:val="-2"/>
                <w:sz w:val="18"/>
              </w:rPr>
              <w:t>300000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05</w:t>
            </w:r>
            <w:r>
              <w:rPr>
                <w:spacing w:val="-5"/>
                <w:sz w:val="18"/>
              </w:rPr>
              <w:t> </w:t>
            </w:r>
            <w:r>
              <w:rPr>
                <w:spacing w:val="-8"/>
                <w:sz w:val="18"/>
              </w:rPr>
              <w:t>03</w:t>
            </w:r>
            <w:r>
              <w:rPr>
                <w:spacing w:val="-5"/>
                <w:sz w:val="18"/>
              </w:rPr>
              <w:t> </w:t>
            </w:r>
            <w:r>
              <w:rPr>
                <w:spacing w:val="-8"/>
                <w:sz w:val="18"/>
              </w:rPr>
              <w:t>20</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60"/>
                <w:sz w:val="18"/>
                <w:szCs w:val="18"/>
              </w:rPr>
              <w:t>მაღალტექნოლოგიური</w:t>
            </w:r>
            <w:r>
              <w:rPr>
                <w:spacing w:val="6"/>
                <w:sz w:val="18"/>
                <w:szCs w:val="18"/>
              </w:rPr>
              <w:t> </w:t>
            </w:r>
            <w:r>
              <w:rPr>
                <w:spacing w:val="-2"/>
                <w:w w:val="65"/>
                <w:sz w:val="18"/>
                <w:szCs w:val="18"/>
              </w:rPr>
              <w:t>კვლევები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446231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570000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1150000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2"/>
                <w:sz w:val="18"/>
              </w:rPr>
              <w:t>446231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570000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1150000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05</w:t>
            </w:r>
            <w:r>
              <w:rPr>
                <w:spacing w:val="-5"/>
                <w:sz w:val="18"/>
              </w:rPr>
              <w:t> </w:t>
            </w:r>
            <w:r>
              <w:rPr>
                <w:spacing w:val="-8"/>
                <w:sz w:val="18"/>
              </w:rPr>
              <w:t>03</w:t>
            </w:r>
            <w:r>
              <w:rPr>
                <w:spacing w:val="-5"/>
                <w:sz w:val="18"/>
              </w:rPr>
              <w:t> </w:t>
            </w:r>
            <w:r>
              <w:rPr>
                <w:spacing w:val="-8"/>
                <w:sz w:val="18"/>
              </w:rPr>
              <w:t>21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4"/>
                <w:w w:val="55"/>
                <w:sz w:val="18"/>
                <w:szCs w:val="18"/>
              </w:rPr>
              <w:t>მხედველობის</w:t>
            </w:r>
            <w:r>
              <w:rPr>
                <w:spacing w:val="20"/>
                <w:sz w:val="18"/>
                <w:szCs w:val="18"/>
              </w:rPr>
              <w:t> </w:t>
            </w:r>
            <w:r>
              <w:rPr>
                <w:spacing w:val="-2"/>
                <w:w w:val="60"/>
                <w:sz w:val="18"/>
                <w:szCs w:val="18"/>
              </w:rPr>
              <w:t>დაავადებათა</w:t>
            </w:r>
          </w:p>
          <w:p>
            <w:pPr>
              <w:pStyle w:val="TableParagraph"/>
              <w:spacing w:line="225" w:lineRule="exact"/>
              <w:ind w:left="22"/>
              <w:jc w:val="left"/>
              <w:rPr>
                <w:sz w:val="18"/>
                <w:szCs w:val="18"/>
              </w:rPr>
            </w:pPr>
            <w:r>
              <w:rPr>
                <w:w w:val="55"/>
                <w:sz w:val="18"/>
                <w:szCs w:val="18"/>
              </w:rPr>
              <w:t>დიაგნოსტიკა</w:t>
            </w:r>
            <w:r>
              <w:rPr>
                <w:spacing w:val="13"/>
                <w:sz w:val="18"/>
                <w:szCs w:val="18"/>
              </w:rPr>
              <w:t> </w:t>
            </w:r>
            <w:r>
              <w:rPr>
                <w:w w:val="55"/>
                <w:sz w:val="18"/>
                <w:szCs w:val="18"/>
              </w:rPr>
              <w:t>და</w:t>
            </w:r>
            <w:r>
              <w:rPr>
                <w:spacing w:val="14"/>
                <w:sz w:val="18"/>
                <w:szCs w:val="18"/>
              </w:rPr>
              <w:t> </w:t>
            </w:r>
            <w:r>
              <w:rPr>
                <w:spacing w:val="-2"/>
                <w:w w:val="55"/>
                <w:sz w:val="18"/>
                <w:szCs w:val="18"/>
              </w:rPr>
              <w:t>მკურნალობა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80000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100000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80000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100000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05</w:t>
            </w:r>
            <w:r>
              <w:rPr>
                <w:spacing w:val="-5"/>
                <w:sz w:val="18"/>
              </w:rPr>
              <w:t> 06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22"/>
              <w:jc w:val="left"/>
              <w:rPr>
                <w:sz w:val="18"/>
                <w:szCs w:val="18"/>
              </w:rPr>
            </w:pPr>
            <w:r>
              <w:rPr>
                <w:w w:val="60"/>
                <w:sz w:val="18"/>
                <w:szCs w:val="18"/>
              </w:rPr>
              <w:t>ტერიტორიიდან</w:t>
            </w:r>
            <w:r>
              <w:rPr>
                <w:spacing w:val="-1"/>
                <w:sz w:val="18"/>
                <w:szCs w:val="18"/>
              </w:rPr>
              <w:t> </w:t>
            </w:r>
            <w:r>
              <w:rPr>
                <w:w w:val="60"/>
                <w:sz w:val="18"/>
                <w:szCs w:val="18"/>
              </w:rPr>
              <w:t>დევნილთა</w:t>
            </w:r>
            <w:r>
              <w:rPr>
                <w:sz w:val="18"/>
                <w:szCs w:val="18"/>
              </w:rPr>
              <w:t> </w:t>
            </w:r>
            <w:r>
              <w:rPr>
                <w:spacing w:val="-2"/>
                <w:w w:val="60"/>
                <w:sz w:val="18"/>
                <w:szCs w:val="18"/>
              </w:rPr>
              <w:t>სტაციონარული</w:t>
            </w:r>
            <w:r>
              <w:rPr>
                <w:spacing w:val="-8"/>
                <w:sz w:val="18"/>
                <w:szCs w:val="18"/>
              </w:rPr>
              <w:t> </w:t>
            </w:r>
            <w:r>
              <w:rPr>
                <w:spacing w:val="-2"/>
                <w:w w:val="60"/>
                <w:sz w:val="18"/>
                <w:szCs w:val="18"/>
              </w:rPr>
              <w:t>დახმარება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477181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950000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1430000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477181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950000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1430000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05</w:t>
            </w:r>
            <w:r>
              <w:rPr>
                <w:spacing w:val="-5"/>
                <w:sz w:val="18"/>
              </w:rPr>
              <w:t> </w:t>
            </w:r>
            <w:r>
              <w:rPr>
                <w:spacing w:val="-8"/>
                <w:sz w:val="18"/>
              </w:rPr>
              <w:t>06</w:t>
            </w:r>
            <w:r>
              <w:rPr>
                <w:spacing w:val="-5"/>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დიაგნოსტიკისა</w:t>
            </w:r>
            <w:r>
              <w:rPr>
                <w:spacing w:val="10"/>
                <w:sz w:val="18"/>
                <w:szCs w:val="18"/>
              </w:rPr>
              <w:t> </w:t>
            </w:r>
            <w:r>
              <w:rPr>
                <w:w w:val="55"/>
                <w:sz w:val="18"/>
                <w:szCs w:val="18"/>
              </w:rPr>
              <w:t>და</w:t>
            </w:r>
            <w:r>
              <w:rPr>
                <w:spacing w:val="10"/>
                <w:sz w:val="18"/>
                <w:szCs w:val="18"/>
              </w:rPr>
              <w:t> </w:t>
            </w:r>
            <w:r>
              <w:rPr>
                <w:spacing w:val="-2"/>
                <w:w w:val="55"/>
                <w:sz w:val="18"/>
                <w:szCs w:val="18"/>
              </w:rPr>
              <w:t>სტაციონარული</w:t>
            </w:r>
          </w:p>
          <w:p>
            <w:pPr>
              <w:pStyle w:val="TableParagraph"/>
              <w:spacing w:line="225" w:lineRule="exact"/>
              <w:ind w:left="22"/>
              <w:jc w:val="left"/>
              <w:rPr>
                <w:sz w:val="18"/>
                <w:szCs w:val="18"/>
              </w:rPr>
            </w:pPr>
            <w:r>
              <w:rPr>
                <w:spacing w:val="-2"/>
                <w:w w:val="55"/>
                <w:sz w:val="18"/>
                <w:szCs w:val="18"/>
              </w:rPr>
              <w:t>მომსახურების</w:t>
            </w:r>
            <w:r>
              <w:rPr>
                <w:spacing w:val="8"/>
                <w:sz w:val="18"/>
                <w:szCs w:val="18"/>
              </w:rPr>
              <w:t> </w:t>
            </w:r>
            <w:r>
              <w:rPr>
                <w:spacing w:val="-2"/>
                <w:w w:val="60"/>
                <w:sz w:val="18"/>
                <w:szCs w:val="18"/>
              </w:rPr>
              <w:t>თანადაფინანსება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437181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600000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870000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437181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600000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870000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05</w:t>
            </w:r>
            <w:r>
              <w:rPr>
                <w:spacing w:val="-5"/>
                <w:sz w:val="18"/>
              </w:rPr>
              <w:t> </w:t>
            </w:r>
            <w:r>
              <w:rPr>
                <w:spacing w:val="-8"/>
                <w:sz w:val="18"/>
              </w:rPr>
              <w:t>06</w:t>
            </w:r>
            <w:r>
              <w:rPr>
                <w:spacing w:val="-5"/>
                <w:sz w:val="18"/>
              </w:rPr>
              <w:t> </w:t>
            </w:r>
            <w:r>
              <w:rPr>
                <w:spacing w:val="-8"/>
                <w:sz w:val="18"/>
              </w:rPr>
              <w:t>04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ჰიგიენური</w:t>
            </w:r>
            <w:r>
              <w:rPr>
                <w:spacing w:val="3"/>
                <w:sz w:val="18"/>
                <w:szCs w:val="18"/>
              </w:rPr>
              <w:t> </w:t>
            </w:r>
            <w:r>
              <w:rPr>
                <w:spacing w:val="-2"/>
                <w:w w:val="60"/>
                <w:sz w:val="18"/>
                <w:szCs w:val="18"/>
              </w:rPr>
              <w:t>სამედიცინო</w:t>
            </w:r>
          </w:p>
          <w:p>
            <w:pPr>
              <w:pStyle w:val="TableParagraph"/>
              <w:spacing w:line="225" w:lineRule="exact"/>
              <w:ind w:left="22"/>
              <w:jc w:val="left"/>
              <w:rPr>
                <w:sz w:val="18"/>
                <w:szCs w:val="18"/>
              </w:rPr>
            </w:pPr>
            <w:r>
              <w:rPr>
                <w:w w:val="55"/>
                <w:sz w:val="18"/>
                <w:szCs w:val="18"/>
              </w:rPr>
              <w:t>დანიშნულების</w:t>
            </w:r>
            <w:r>
              <w:rPr>
                <w:spacing w:val="4"/>
                <w:sz w:val="18"/>
                <w:szCs w:val="18"/>
              </w:rPr>
              <w:t> </w:t>
            </w:r>
            <w:r>
              <w:rPr>
                <w:w w:val="55"/>
                <w:sz w:val="18"/>
                <w:szCs w:val="18"/>
              </w:rPr>
              <w:t>საგნებით</w:t>
            </w:r>
            <w:r>
              <w:rPr>
                <w:spacing w:val="4"/>
                <w:sz w:val="18"/>
                <w:szCs w:val="18"/>
              </w:rPr>
              <w:t> </w:t>
            </w:r>
            <w:r>
              <w:rPr>
                <w:spacing w:val="-2"/>
                <w:w w:val="55"/>
                <w:sz w:val="18"/>
                <w:szCs w:val="18"/>
              </w:rPr>
              <w:t>დახმარება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50000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05</w:t>
            </w:r>
            <w:r>
              <w:rPr>
                <w:spacing w:val="-5"/>
                <w:sz w:val="18"/>
              </w:rPr>
              <w:t> </w:t>
            </w:r>
            <w:r>
              <w:rPr>
                <w:spacing w:val="-8"/>
                <w:sz w:val="18"/>
              </w:rPr>
              <w:t>06</w:t>
            </w:r>
            <w:r>
              <w:rPr>
                <w:spacing w:val="-5"/>
                <w:sz w:val="18"/>
              </w:rPr>
              <w:t> </w:t>
            </w:r>
            <w:r>
              <w:rPr>
                <w:spacing w:val="-8"/>
                <w:sz w:val="18"/>
              </w:rPr>
              <w:t>08</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0"/>
                <w:sz w:val="18"/>
                <w:szCs w:val="18"/>
              </w:rPr>
              <w:t>მენჯ-ბარძაყის</w:t>
            </w:r>
            <w:r>
              <w:rPr>
                <w:spacing w:val="23"/>
                <w:sz w:val="18"/>
                <w:szCs w:val="18"/>
              </w:rPr>
              <w:t> </w:t>
            </w:r>
            <w:r>
              <w:rPr>
                <w:spacing w:val="-2"/>
                <w:w w:val="50"/>
                <w:sz w:val="18"/>
                <w:szCs w:val="18"/>
              </w:rPr>
              <w:t>სახსრის</w:t>
            </w:r>
          </w:p>
          <w:p>
            <w:pPr>
              <w:pStyle w:val="TableParagraph"/>
              <w:spacing w:line="225" w:lineRule="exact"/>
              <w:ind w:left="22"/>
              <w:jc w:val="left"/>
              <w:rPr>
                <w:sz w:val="18"/>
                <w:szCs w:val="18"/>
              </w:rPr>
            </w:pPr>
            <w:r>
              <w:rPr>
                <w:spacing w:val="-2"/>
                <w:w w:val="65"/>
                <w:sz w:val="18"/>
                <w:szCs w:val="18"/>
              </w:rPr>
              <w:t>ენდოპროთეზირება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100000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100000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100000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100000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05</w:t>
            </w:r>
            <w:r>
              <w:rPr>
                <w:spacing w:val="-5"/>
                <w:sz w:val="18"/>
              </w:rPr>
              <w:t> </w:t>
            </w:r>
            <w:r>
              <w:rPr>
                <w:spacing w:val="-8"/>
                <w:sz w:val="18"/>
              </w:rPr>
              <w:t>06</w:t>
            </w:r>
            <w:r>
              <w:rPr>
                <w:spacing w:val="-5"/>
                <w:sz w:val="18"/>
              </w:rPr>
              <w:t> </w:t>
            </w:r>
            <w:r>
              <w:rPr>
                <w:spacing w:val="-8"/>
                <w:sz w:val="18"/>
              </w:rPr>
              <w:t>10</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საზღვარგარეთ</w:t>
            </w:r>
            <w:r>
              <w:rPr>
                <w:spacing w:val="27"/>
                <w:sz w:val="18"/>
                <w:szCs w:val="18"/>
              </w:rPr>
              <w:t> </w:t>
            </w:r>
            <w:r>
              <w:rPr>
                <w:spacing w:val="-2"/>
                <w:w w:val="70"/>
                <w:sz w:val="18"/>
                <w:szCs w:val="18"/>
              </w:rPr>
              <w:t>მკურნალობის</w:t>
            </w:r>
          </w:p>
          <w:p>
            <w:pPr>
              <w:pStyle w:val="TableParagraph"/>
              <w:spacing w:line="225" w:lineRule="exact"/>
              <w:ind w:left="22"/>
              <w:jc w:val="left"/>
              <w:rPr>
                <w:sz w:val="18"/>
                <w:szCs w:val="18"/>
              </w:rPr>
            </w:pPr>
            <w:r>
              <w:rPr>
                <w:spacing w:val="-2"/>
                <w:w w:val="60"/>
                <w:sz w:val="18"/>
                <w:szCs w:val="18"/>
              </w:rPr>
              <w:t>თანადაფინანსება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40000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90000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160000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40000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90000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160000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05</w:t>
            </w:r>
            <w:r>
              <w:rPr>
                <w:spacing w:val="-5"/>
                <w:sz w:val="18"/>
              </w:rPr>
              <w:t> </w:t>
            </w:r>
            <w:r>
              <w:rPr>
                <w:spacing w:val="-8"/>
                <w:sz w:val="18"/>
              </w:rPr>
              <w:t>06</w:t>
            </w:r>
            <w:r>
              <w:rPr>
                <w:spacing w:val="-5"/>
                <w:sz w:val="18"/>
              </w:rPr>
              <w:t> </w:t>
            </w:r>
            <w:r>
              <w:rPr>
                <w:spacing w:val="-8"/>
                <w:sz w:val="18"/>
              </w:rPr>
              <w:t>11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ვეტერანთა</w:t>
            </w:r>
            <w:r>
              <w:rPr>
                <w:spacing w:val="3"/>
                <w:sz w:val="18"/>
                <w:szCs w:val="18"/>
              </w:rPr>
              <w:t> </w:t>
            </w:r>
            <w:r>
              <w:rPr>
                <w:spacing w:val="-2"/>
                <w:w w:val="65"/>
                <w:sz w:val="18"/>
                <w:szCs w:val="18"/>
              </w:rPr>
              <w:t>რეაბილიტაციის</w:t>
            </w:r>
          </w:p>
          <w:p>
            <w:pPr>
              <w:pStyle w:val="TableParagraph"/>
              <w:spacing w:line="225" w:lineRule="exact"/>
              <w:ind w:left="22"/>
              <w:jc w:val="left"/>
              <w:rPr>
                <w:sz w:val="18"/>
                <w:szCs w:val="18"/>
              </w:rPr>
            </w:pP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70000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100000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2"/>
                <w:sz w:val="18"/>
              </w:rPr>
              <w:t>70000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100000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05</w:t>
            </w:r>
            <w:r>
              <w:rPr>
                <w:spacing w:val="-5"/>
                <w:sz w:val="18"/>
              </w:rPr>
              <w:t> </w:t>
            </w:r>
            <w:r>
              <w:rPr>
                <w:spacing w:val="-8"/>
                <w:sz w:val="18"/>
              </w:rPr>
              <w:t>06</w:t>
            </w:r>
            <w:r>
              <w:rPr>
                <w:spacing w:val="-5"/>
                <w:sz w:val="18"/>
              </w:rPr>
              <w:t> </w:t>
            </w:r>
            <w:r>
              <w:rPr>
                <w:spacing w:val="-8"/>
                <w:sz w:val="18"/>
              </w:rPr>
              <w:t>12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განსაკუთრებულ</w:t>
            </w:r>
            <w:r>
              <w:rPr>
                <w:spacing w:val="26"/>
                <w:sz w:val="18"/>
                <w:szCs w:val="18"/>
              </w:rPr>
              <w:t> </w:t>
            </w:r>
            <w:r>
              <w:rPr>
                <w:w w:val="55"/>
                <w:sz w:val="18"/>
                <w:szCs w:val="18"/>
              </w:rPr>
              <w:t>შემთხვევათა</w:t>
            </w:r>
            <w:r>
              <w:rPr>
                <w:spacing w:val="27"/>
                <w:sz w:val="18"/>
                <w:szCs w:val="18"/>
              </w:rPr>
              <w:t> </w:t>
            </w:r>
            <w:r>
              <w:rPr>
                <w:spacing w:val="-5"/>
                <w:w w:val="55"/>
                <w:sz w:val="18"/>
                <w:szCs w:val="18"/>
              </w:rPr>
              <w:t>და</w:t>
            </w:r>
          </w:p>
          <w:p>
            <w:pPr>
              <w:pStyle w:val="TableParagraph"/>
              <w:spacing w:line="211" w:lineRule="auto" w:before="8"/>
              <w:ind w:left="22"/>
              <w:jc w:val="left"/>
              <w:rPr>
                <w:sz w:val="18"/>
                <w:szCs w:val="18"/>
              </w:rPr>
            </w:pPr>
            <w:r>
              <w:rPr>
                <w:w w:val="60"/>
                <w:sz w:val="18"/>
                <w:szCs w:val="18"/>
              </w:rPr>
              <w:t>პათოლოგიათა</w:t>
            </w:r>
            <w:r>
              <w:rPr>
                <w:spacing w:val="-7"/>
                <w:sz w:val="18"/>
                <w:szCs w:val="18"/>
              </w:rPr>
              <w:t> </w:t>
            </w:r>
            <w:r>
              <w:rPr>
                <w:w w:val="60"/>
                <w:sz w:val="18"/>
                <w:szCs w:val="18"/>
              </w:rPr>
              <w:t>მკურნალობის</w:t>
            </w:r>
            <w:r>
              <w:rPr>
                <w:sz w:val="18"/>
                <w:szCs w:val="18"/>
              </w:rPr>
              <w:t> </w:t>
            </w: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100000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05</w:t>
            </w:r>
            <w:r>
              <w:rPr>
                <w:spacing w:val="-5"/>
                <w:sz w:val="18"/>
              </w:rPr>
              <w:t> </w:t>
            </w:r>
            <w:r>
              <w:rPr>
                <w:spacing w:val="-8"/>
                <w:sz w:val="18"/>
              </w:rPr>
              <w:t>06</w:t>
            </w:r>
            <w:r>
              <w:rPr>
                <w:spacing w:val="-5"/>
                <w:sz w:val="18"/>
              </w:rPr>
              <w:t> </w:t>
            </w:r>
            <w:r>
              <w:rPr>
                <w:spacing w:val="-8"/>
                <w:sz w:val="18"/>
              </w:rPr>
              <w:t>13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0"/>
                <w:sz w:val="18"/>
                <w:szCs w:val="18"/>
              </w:rPr>
              <w:t>შინ</w:t>
            </w:r>
            <w:r>
              <w:rPr>
                <w:spacing w:val="3"/>
                <w:sz w:val="18"/>
                <w:szCs w:val="18"/>
              </w:rPr>
              <w:t> </w:t>
            </w:r>
            <w:r>
              <w:rPr>
                <w:spacing w:val="-2"/>
                <w:w w:val="70"/>
                <w:sz w:val="18"/>
                <w:szCs w:val="18"/>
              </w:rPr>
              <w:t>მოვლა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50000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ight="15"/>
              <w:rPr>
                <w:sz w:val="18"/>
              </w:rPr>
            </w:pPr>
            <w:r>
              <w:rPr>
                <w:spacing w:val="-8"/>
                <w:sz w:val="18"/>
              </w:rPr>
              <w:t>05</w:t>
            </w:r>
            <w:r>
              <w:rPr>
                <w:spacing w:val="-5"/>
                <w:sz w:val="18"/>
              </w:rPr>
              <w:t> 07</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სამედიცინო</w:t>
            </w:r>
            <w:r>
              <w:rPr>
                <w:spacing w:val="13"/>
                <w:sz w:val="18"/>
                <w:szCs w:val="18"/>
              </w:rPr>
              <w:t> </w:t>
            </w:r>
            <w:r>
              <w:rPr>
                <w:spacing w:val="-2"/>
                <w:w w:val="65"/>
                <w:sz w:val="18"/>
                <w:szCs w:val="18"/>
              </w:rPr>
              <w:t>პერსონალის</w:t>
            </w:r>
          </w:p>
          <w:p>
            <w:pPr>
              <w:pStyle w:val="TableParagraph"/>
              <w:spacing w:line="225" w:lineRule="exact"/>
              <w:ind w:left="22"/>
              <w:jc w:val="left"/>
              <w:rPr>
                <w:sz w:val="18"/>
                <w:szCs w:val="18"/>
              </w:rPr>
            </w:pPr>
            <w:r>
              <w:rPr>
                <w:spacing w:val="-2"/>
                <w:w w:val="65"/>
                <w:sz w:val="18"/>
                <w:szCs w:val="18"/>
              </w:rPr>
              <w:t>გადამზადება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50000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50000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05</w:t>
            </w:r>
            <w:r>
              <w:rPr>
                <w:spacing w:val="-5"/>
                <w:sz w:val="18"/>
              </w:rPr>
              <w:t> 08</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ა(ა)იპ</w:t>
            </w:r>
            <w:r>
              <w:rPr>
                <w:spacing w:val="4"/>
                <w:sz w:val="18"/>
                <w:szCs w:val="18"/>
              </w:rPr>
              <w:t> </w:t>
            </w:r>
            <w:r>
              <w:rPr>
                <w:w w:val="55"/>
                <w:sz w:val="18"/>
                <w:szCs w:val="18"/>
              </w:rPr>
              <w:t>აფხაზეთის</w:t>
            </w:r>
            <w:r>
              <w:rPr>
                <w:spacing w:val="5"/>
                <w:sz w:val="18"/>
                <w:szCs w:val="18"/>
              </w:rPr>
              <w:t> </w:t>
            </w:r>
            <w:r>
              <w:rPr>
                <w:spacing w:val="-2"/>
                <w:w w:val="55"/>
                <w:sz w:val="18"/>
                <w:szCs w:val="18"/>
              </w:rPr>
              <w:t>სამედიცინო</w:t>
            </w:r>
          </w:p>
          <w:p>
            <w:pPr>
              <w:pStyle w:val="TableParagraph"/>
              <w:spacing w:line="211" w:lineRule="auto" w:before="8"/>
              <w:ind w:left="22"/>
              <w:jc w:val="left"/>
              <w:rPr>
                <w:sz w:val="18"/>
                <w:szCs w:val="18"/>
              </w:rPr>
            </w:pPr>
            <w:r>
              <w:rPr>
                <w:w w:val="55"/>
                <w:sz w:val="18"/>
                <w:szCs w:val="18"/>
              </w:rPr>
              <w:t>დაწესებულებებთან</w:t>
            </w:r>
            <w:r>
              <w:rPr>
                <w:spacing w:val="-1"/>
                <w:sz w:val="18"/>
                <w:szCs w:val="18"/>
              </w:rPr>
              <w:t> </w:t>
            </w:r>
            <w:r>
              <w:rPr>
                <w:w w:val="55"/>
                <w:sz w:val="18"/>
                <w:szCs w:val="18"/>
              </w:rPr>
              <w:t>კოორდინაციის</w:t>
            </w:r>
            <w:r>
              <w:rPr>
                <w:sz w:val="18"/>
                <w:szCs w:val="18"/>
              </w:rPr>
              <w:t> </w:t>
            </w:r>
            <w:r>
              <w:rPr>
                <w:spacing w:val="-2"/>
                <w:w w:val="65"/>
                <w:sz w:val="18"/>
                <w:szCs w:val="18"/>
              </w:rPr>
              <w:t>სააგენტო</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347597</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432705</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560820</w:t>
            </w:r>
          </w:p>
        </w:tc>
      </w:tr>
    </w:tbl>
    <w:p>
      <w:pPr>
        <w:pStyle w:val="TableParagraph"/>
        <w:spacing w:after="0"/>
        <w:rPr>
          <w:sz w:val="18"/>
        </w:rPr>
        <w:sectPr>
          <w:pgSz w:w="11900" w:h="16840"/>
          <w:pgMar w:header="0" w:footer="178" w:top="6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555" w:hRule="atLeast"/>
        </w:trPr>
        <w:tc>
          <w:tcPr>
            <w:tcW w:w="983" w:type="dxa"/>
            <w:tcBorders>
              <w:top w:val="nil"/>
              <w:bottom w:val="single" w:sz="12" w:space="0" w:color="ABA899"/>
              <w:right w:val="single" w:sz="12" w:space="0" w:color="ABA899"/>
            </w:tcBorders>
          </w:tcPr>
          <w:p>
            <w:pPr>
              <w:pStyle w:val="TableParagraph"/>
              <w:jc w:val="left"/>
              <w:rPr>
                <w:rFonts w:ascii="Times New Roman"/>
                <w:sz w:val="16"/>
              </w:rPr>
            </w:pPr>
          </w:p>
        </w:tc>
        <w:tc>
          <w:tcPr>
            <w:tcW w:w="3211" w:type="dxa"/>
            <w:tcBorders>
              <w:top w:val="nil"/>
              <w:left w:val="single" w:sz="12" w:space="0" w:color="ABA899"/>
              <w:bottom w:val="single" w:sz="12" w:space="0" w:color="ABA899"/>
              <w:right w:val="single" w:sz="12" w:space="0" w:color="ABA899"/>
            </w:tcBorders>
          </w:tcPr>
          <w:p>
            <w:pPr>
              <w:pStyle w:val="TableParagraph"/>
              <w:spacing w:line="195"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nil"/>
              <w:left w:val="single" w:sz="12" w:space="0" w:color="ABA899"/>
              <w:bottom w:val="single" w:sz="12" w:space="0" w:color="ABA899"/>
              <w:right w:val="single" w:sz="12" w:space="0" w:color="ABA899"/>
            </w:tcBorders>
          </w:tcPr>
          <w:p>
            <w:pPr>
              <w:pStyle w:val="TableParagraph"/>
              <w:spacing w:line="195" w:lineRule="exact"/>
              <w:ind w:left="14"/>
              <w:rPr>
                <w:sz w:val="18"/>
              </w:rPr>
            </w:pPr>
            <w:r>
              <w:rPr>
                <w:spacing w:val="-10"/>
                <w:sz w:val="18"/>
              </w:rPr>
              <w:t>7</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347597</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432705</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560820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232320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05</w:t>
            </w:r>
            <w:r>
              <w:rPr>
                <w:spacing w:val="-5"/>
                <w:sz w:val="18"/>
              </w:rPr>
              <w:t> </w:t>
            </w:r>
            <w:r>
              <w:rPr>
                <w:spacing w:val="-8"/>
                <w:sz w:val="18"/>
              </w:rPr>
              <w:t>08</w:t>
            </w:r>
            <w:r>
              <w:rPr>
                <w:spacing w:val="-5"/>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აფხაზეთის</w:t>
            </w:r>
            <w:r>
              <w:rPr>
                <w:spacing w:val="19"/>
                <w:sz w:val="18"/>
                <w:szCs w:val="18"/>
              </w:rPr>
              <w:t> </w:t>
            </w:r>
            <w:r>
              <w:rPr>
                <w:spacing w:val="-2"/>
                <w:w w:val="65"/>
                <w:sz w:val="18"/>
                <w:szCs w:val="18"/>
              </w:rPr>
              <w:t>სამედიცინო</w:t>
            </w:r>
          </w:p>
          <w:p>
            <w:pPr>
              <w:pStyle w:val="TableParagraph"/>
              <w:spacing w:line="201" w:lineRule="auto" w:before="14"/>
              <w:ind w:left="22" w:right="173"/>
              <w:jc w:val="left"/>
              <w:rPr>
                <w:sz w:val="18"/>
                <w:szCs w:val="18"/>
              </w:rPr>
            </w:pPr>
            <w:r>
              <w:rPr>
                <w:w w:val="55"/>
                <w:sz w:val="18"/>
                <w:szCs w:val="18"/>
              </w:rPr>
              <w:t>დაწესებულებებთან</w:t>
            </w:r>
            <w:r>
              <w:rPr>
                <w:sz w:val="18"/>
                <w:szCs w:val="18"/>
              </w:rPr>
              <w:t> </w:t>
            </w:r>
            <w:r>
              <w:rPr>
                <w:w w:val="55"/>
                <w:sz w:val="18"/>
                <w:szCs w:val="18"/>
              </w:rPr>
              <w:t>კოორდინაცია</w:t>
            </w:r>
            <w:r>
              <w:rPr>
                <w:sz w:val="18"/>
                <w:szCs w:val="18"/>
              </w:rPr>
              <w:t> </w:t>
            </w:r>
            <w:r>
              <w:rPr>
                <w:rFonts w:ascii="Sylfaen" w:hAnsi="Sylfaen" w:cs="Sylfaen" w:eastAsia="Sylfaen"/>
                <w:w w:val="55"/>
                <w:sz w:val="18"/>
                <w:szCs w:val="18"/>
              </w:rPr>
              <w:t>–</w:t>
            </w:r>
            <w:r>
              <w:rPr>
                <w:rFonts w:ascii="Sylfaen" w:hAnsi="Sylfaen" w:cs="Sylfaen" w:eastAsia="Sylfaen"/>
                <w:sz w:val="18"/>
                <w:szCs w:val="18"/>
              </w:rPr>
              <w:t> </w:t>
            </w:r>
            <w:r>
              <w:rPr>
                <w:spacing w:val="-2"/>
                <w:w w:val="70"/>
                <w:sz w:val="18"/>
                <w:szCs w:val="18"/>
              </w:rPr>
              <w:t>მართვა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182448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227705</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245820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7</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182448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227705</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245820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232320</w:t>
            </w:r>
          </w:p>
        </w:tc>
      </w:tr>
      <w:tr>
        <w:trPr>
          <w:trHeight w:val="1125" w:hRule="atLeast"/>
        </w:trPr>
        <w:tc>
          <w:tcPr>
            <w:tcW w:w="983"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7"/>
              <w:rPr>
                <w:sz w:val="18"/>
              </w:rPr>
            </w:pPr>
            <w:r>
              <w:rPr>
                <w:spacing w:val="-8"/>
                <w:sz w:val="18"/>
              </w:rPr>
              <w:t>05</w:t>
            </w:r>
            <w:r>
              <w:rPr>
                <w:spacing w:val="-5"/>
                <w:sz w:val="18"/>
              </w:rPr>
              <w:t> </w:t>
            </w:r>
            <w:r>
              <w:rPr>
                <w:spacing w:val="-8"/>
                <w:sz w:val="18"/>
              </w:rPr>
              <w:t>08</w:t>
            </w:r>
            <w:r>
              <w:rPr>
                <w:spacing w:val="-5"/>
                <w:sz w:val="18"/>
              </w:rPr>
              <w:t> </w:t>
            </w:r>
            <w:r>
              <w:rPr>
                <w:spacing w:val="-8"/>
                <w:sz w:val="18"/>
              </w:rPr>
              <w:t>02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აფხაზეთის</w:t>
            </w:r>
            <w:r>
              <w:rPr>
                <w:spacing w:val="19"/>
                <w:sz w:val="18"/>
                <w:szCs w:val="18"/>
              </w:rPr>
              <w:t> </w:t>
            </w:r>
            <w:r>
              <w:rPr>
                <w:spacing w:val="-2"/>
                <w:w w:val="70"/>
                <w:sz w:val="18"/>
                <w:szCs w:val="18"/>
              </w:rPr>
              <w:t>ოკუპირებულ</w:t>
            </w:r>
          </w:p>
          <w:p>
            <w:pPr>
              <w:pStyle w:val="TableParagraph"/>
              <w:spacing w:line="211" w:lineRule="auto" w:before="8"/>
              <w:ind w:left="22"/>
              <w:jc w:val="left"/>
              <w:rPr>
                <w:sz w:val="18"/>
                <w:szCs w:val="18"/>
              </w:rPr>
            </w:pPr>
            <w:r>
              <w:rPr>
                <w:w w:val="55"/>
                <w:sz w:val="18"/>
                <w:szCs w:val="18"/>
              </w:rPr>
              <w:t>ტერიტორიაზე</w:t>
            </w:r>
            <w:r>
              <w:rPr>
                <w:sz w:val="18"/>
                <w:szCs w:val="18"/>
              </w:rPr>
              <w:t> </w:t>
            </w:r>
            <w:r>
              <w:rPr>
                <w:w w:val="55"/>
                <w:sz w:val="18"/>
                <w:szCs w:val="18"/>
              </w:rPr>
              <w:t>მოქმედი</w:t>
            </w:r>
            <w:r>
              <w:rPr>
                <w:sz w:val="18"/>
                <w:szCs w:val="18"/>
              </w:rPr>
              <w:t> </w:t>
            </w:r>
            <w:r>
              <w:rPr>
                <w:w w:val="55"/>
                <w:sz w:val="18"/>
                <w:szCs w:val="18"/>
              </w:rPr>
              <w:t>სამედიცინო</w:t>
            </w:r>
            <w:r>
              <w:rPr>
                <w:sz w:val="18"/>
                <w:szCs w:val="18"/>
              </w:rPr>
              <w:t> </w:t>
            </w:r>
            <w:r>
              <w:rPr>
                <w:w w:val="55"/>
                <w:sz w:val="18"/>
                <w:szCs w:val="18"/>
              </w:rPr>
              <w:t>დაწესებულებების</w:t>
            </w:r>
            <w:r>
              <w:rPr>
                <w:spacing w:val="-1"/>
                <w:sz w:val="18"/>
                <w:szCs w:val="18"/>
              </w:rPr>
              <w:t> </w:t>
            </w:r>
            <w:r>
              <w:rPr>
                <w:w w:val="55"/>
                <w:sz w:val="18"/>
                <w:szCs w:val="18"/>
              </w:rPr>
              <w:t>მედიკამენტებით</w:t>
            </w:r>
            <w:r>
              <w:rPr>
                <w:sz w:val="18"/>
                <w:szCs w:val="18"/>
              </w:rPr>
              <w:t> </w:t>
            </w: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41"/>
              <w:rPr>
                <w:sz w:val="18"/>
              </w:rPr>
            </w:pPr>
            <w:r>
              <w:rPr>
                <w:spacing w:val="-2"/>
                <w:sz w:val="18"/>
              </w:rPr>
              <w:t>14935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4"/>
              <w:rPr>
                <w:sz w:val="18"/>
              </w:rPr>
            </w:pPr>
            <w:r>
              <w:rPr>
                <w:spacing w:val="-2"/>
                <w:sz w:val="18"/>
              </w:rPr>
              <w:t>15000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4"/>
              <w:rPr>
                <w:sz w:val="18"/>
              </w:rPr>
            </w:pPr>
            <w:r>
              <w:rPr>
                <w:spacing w:val="-2"/>
                <w:sz w:val="18"/>
              </w:rPr>
              <w:t>25000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14935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25000</w:t>
            </w:r>
          </w:p>
        </w:tc>
      </w:tr>
      <w:tr>
        <w:trPr>
          <w:trHeight w:val="1335" w:hRule="atLeast"/>
        </w:trPr>
        <w:tc>
          <w:tcPr>
            <w:tcW w:w="983" w:type="dxa"/>
            <w:tcBorders>
              <w:top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37"/>
              <w:rPr>
                <w:sz w:val="18"/>
              </w:rPr>
            </w:pPr>
            <w:r>
              <w:rPr>
                <w:spacing w:val="-8"/>
                <w:sz w:val="18"/>
              </w:rPr>
              <w:t>05</w:t>
            </w:r>
            <w:r>
              <w:rPr>
                <w:spacing w:val="-5"/>
                <w:sz w:val="18"/>
              </w:rPr>
              <w:t> </w:t>
            </w:r>
            <w:r>
              <w:rPr>
                <w:spacing w:val="-8"/>
                <w:sz w:val="18"/>
              </w:rPr>
              <w:t>08</w:t>
            </w:r>
            <w:r>
              <w:rPr>
                <w:spacing w:val="-5"/>
                <w:sz w:val="18"/>
              </w:rPr>
              <w:t> </w:t>
            </w:r>
            <w:r>
              <w:rPr>
                <w:spacing w:val="-8"/>
                <w:sz w:val="18"/>
              </w:rPr>
              <w:t>03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22" w:right="153"/>
              <w:jc w:val="left"/>
              <w:rPr>
                <w:sz w:val="18"/>
                <w:szCs w:val="18"/>
              </w:rPr>
            </w:pPr>
            <w:r>
              <w:rPr>
                <w:w w:val="60"/>
                <w:sz w:val="18"/>
                <w:szCs w:val="18"/>
              </w:rPr>
              <w:t>ტერიტორიაზე</w:t>
            </w:r>
            <w:r>
              <w:rPr>
                <w:spacing w:val="-13"/>
                <w:sz w:val="18"/>
                <w:szCs w:val="18"/>
              </w:rPr>
              <w:t> </w:t>
            </w:r>
            <w:r>
              <w:rPr>
                <w:w w:val="60"/>
                <w:sz w:val="18"/>
                <w:szCs w:val="18"/>
              </w:rPr>
              <w:t>მუდმივად</w:t>
            </w:r>
            <w:r>
              <w:rPr>
                <w:spacing w:val="-12"/>
                <w:sz w:val="18"/>
                <w:szCs w:val="18"/>
              </w:rPr>
              <w:t> </w:t>
            </w:r>
            <w:r>
              <w:rPr>
                <w:w w:val="60"/>
                <w:sz w:val="18"/>
                <w:szCs w:val="18"/>
              </w:rPr>
              <w:t>მცხოვრებ</w:t>
            </w:r>
            <w:r>
              <w:rPr>
                <w:sz w:val="18"/>
                <w:szCs w:val="18"/>
              </w:rPr>
              <w:t> </w:t>
            </w:r>
            <w:r>
              <w:rPr>
                <w:w w:val="60"/>
                <w:sz w:val="18"/>
                <w:szCs w:val="18"/>
              </w:rPr>
              <w:t>მოქალაქეობის</w:t>
            </w:r>
            <w:r>
              <w:rPr>
                <w:spacing w:val="-13"/>
                <w:sz w:val="18"/>
                <w:szCs w:val="18"/>
              </w:rPr>
              <w:t> </w:t>
            </w:r>
            <w:r>
              <w:rPr>
                <w:w w:val="60"/>
                <w:sz w:val="18"/>
                <w:szCs w:val="18"/>
              </w:rPr>
              <w:t>არმქონე</w:t>
            </w:r>
            <w:r>
              <w:rPr>
                <w:spacing w:val="-12"/>
                <w:sz w:val="18"/>
                <w:szCs w:val="18"/>
              </w:rPr>
              <w:t> </w:t>
            </w:r>
            <w:r>
              <w:rPr>
                <w:w w:val="60"/>
                <w:sz w:val="18"/>
                <w:szCs w:val="18"/>
              </w:rPr>
              <w:t>პირთა</w:t>
            </w:r>
            <w:r>
              <w:rPr>
                <w:sz w:val="18"/>
                <w:szCs w:val="18"/>
              </w:rPr>
              <w:t> </w:t>
            </w:r>
            <w:r>
              <w:rPr>
                <w:spacing w:val="-2"/>
                <w:w w:val="60"/>
                <w:sz w:val="18"/>
                <w:szCs w:val="18"/>
              </w:rPr>
              <w:t>საკონსულტაციო-სადიაგნოსტიკო</w:t>
            </w:r>
            <w:r>
              <w:rPr>
                <w:sz w:val="18"/>
                <w:szCs w:val="18"/>
              </w:rPr>
              <w:t> </w:t>
            </w:r>
            <w:r>
              <w:rPr>
                <w:spacing w:val="-2"/>
                <w:w w:val="60"/>
                <w:sz w:val="18"/>
                <w:szCs w:val="18"/>
              </w:rPr>
              <w:t>მომსახურების</w:t>
            </w:r>
            <w:r>
              <w:rPr>
                <w:spacing w:val="-11"/>
                <w:sz w:val="18"/>
                <w:szCs w:val="18"/>
              </w:rPr>
              <w:t> </w:t>
            </w:r>
            <w:r>
              <w:rPr>
                <w:spacing w:val="-2"/>
                <w:w w:val="60"/>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41"/>
              <w:rPr>
                <w:sz w:val="18"/>
              </w:rPr>
            </w:pPr>
            <w:r>
              <w:rPr>
                <w:spacing w:val="-2"/>
                <w:sz w:val="18"/>
              </w:rPr>
              <w:t>106836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24"/>
              <w:rPr>
                <w:sz w:val="18"/>
              </w:rPr>
            </w:pPr>
            <w:r>
              <w:rPr>
                <w:spacing w:val="-2"/>
                <w:sz w:val="18"/>
              </w:rPr>
              <w:t>125000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14"/>
              <w:rPr>
                <w:sz w:val="18"/>
              </w:rPr>
            </w:pPr>
            <w:r>
              <w:rPr>
                <w:spacing w:val="-2"/>
                <w:sz w:val="18"/>
              </w:rPr>
              <w:t>200000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106836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200000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05</w:t>
            </w:r>
            <w:r>
              <w:rPr>
                <w:spacing w:val="-5"/>
                <w:sz w:val="18"/>
              </w:rPr>
              <w:t> </w:t>
            </w:r>
            <w:r>
              <w:rPr>
                <w:spacing w:val="-8"/>
                <w:sz w:val="18"/>
              </w:rPr>
              <w:t>08</w:t>
            </w:r>
            <w:r>
              <w:rPr>
                <w:spacing w:val="-5"/>
                <w:sz w:val="18"/>
              </w:rPr>
              <w:t> </w:t>
            </w:r>
            <w:r>
              <w:rPr>
                <w:spacing w:val="-8"/>
                <w:sz w:val="18"/>
              </w:rPr>
              <w:t>04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60"/>
                <w:sz w:val="18"/>
                <w:szCs w:val="18"/>
              </w:rPr>
              <w:t>სარიტუალო</w:t>
            </w:r>
            <w:r>
              <w:rPr>
                <w:spacing w:val="25"/>
                <w:sz w:val="18"/>
                <w:szCs w:val="18"/>
              </w:rPr>
              <w:t> </w:t>
            </w:r>
            <w:r>
              <w:rPr>
                <w:spacing w:val="-2"/>
                <w:w w:val="65"/>
                <w:sz w:val="18"/>
                <w:szCs w:val="18"/>
              </w:rPr>
              <w:t>მომსახურების</w:t>
            </w:r>
          </w:p>
          <w:p>
            <w:pPr>
              <w:pStyle w:val="TableParagraph"/>
              <w:spacing w:line="225" w:lineRule="exact"/>
              <w:ind w:left="22"/>
              <w:jc w:val="left"/>
              <w:rPr>
                <w:sz w:val="18"/>
                <w:szCs w:val="18"/>
              </w:rPr>
            </w:pPr>
            <w:r>
              <w:rPr>
                <w:spacing w:val="-2"/>
                <w:w w:val="65"/>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4"/>
                <w:sz w:val="18"/>
              </w:rPr>
              <w:t>6000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10000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15000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6000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15000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05</w:t>
            </w:r>
            <w:r>
              <w:rPr>
                <w:spacing w:val="-5"/>
                <w:sz w:val="18"/>
              </w:rPr>
              <w:t> </w:t>
            </w:r>
            <w:r>
              <w:rPr>
                <w:spacing w:val="-8"/>
                <w:sz w:val="18"/>
              </w:rPr>
              <w:t>08</w:t>
            </w:r>
            <w:r>
              <w:rPr>
                <w:spacing w:val="-5"/>
                <w:sz w:val="18"/>
              </w:rPr>
              <w:t> </w:t>
            </w:r>
            <w:r>
              <w:rPr>
                <w:spacing w:val="-8"/>
                <w:sz w:val="18"/>
              </w:rPr>
              <w:t>05</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22"/>
              <w:jc w:val="left"/>
              <w:rPr>
                <w:sz w:val="18"/>
                <w:szCs w:val="18"/>
              </w:rPr>
            </w:pPr>
            <w:r>
              <w:rPr>
                <w:w w:val="55"/>
                <w:sz w:val="18"/>
                <w:szCs w:val="18"/>
              </w:rPr>
              <w:t>ტერიტორიაზე</w:t>
            </w:r>
            <w:r>
              <w:rPr>
                <w:sz w:val="18"/>
                <w:szCs w:val="18"/>
              </w:rPr>
              <w:t> </w:t>
            </w:r>
            <w:r>
              <w:rPr>
                <w:w w:val="55"/>
                <w:sz w:val="18"/>
                <w:szCs w:val="18"/>
              </w:rPr>
              <w:t>მოქმედი</w:t>
            </w:r>
            <w:r>
              <w:rPr>
                <w:sz w:val="18"/>
                <w:szCs w:val="18"/>
              </w:rPr>
              <w:t> </w:t>
            </w:r>
            <w:r>
              <w:rPr>
                <w:w w:val="55"/>
                <w:sz w:val="18"/>
                <w:szCs w:val="18"/>
              </w:rPr>
              <w:t>სამედიცინო</w:t>
            </w:r>
            <w:r>
              <w:rPr>
                <w:sz w:val="18"/>
                <w:szCs w:val="18"/>
              </w:rPr>
              <w:t> </w:t>
            </w:r>
            <w:r>
              <w:rPr>
                <w:w w:val="60"/>
                <w:sz w:val="18"/>
                <w:szCs w:val="18"/>
              </w:rPr>
              <w:t>დაწესებულებების</w:t>
            </w:r>
            <w:r>
              <w:rPr>
                <w:spacing w:val="-1"/>
                <w:sz w:val="18"/>
                <w:szCs w:val="18"/>
              </w:rPr>
              <w:t> </w:t>
            </w:r>
            <w:r>
              <w:rPr>
                <w:w w:val="60"/>
                <w:sz w:val="18"/>
                <w:szCs w:val="18"/>
              </w:rPr>
              <w:t>აღჭურვა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16663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35000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16663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35000</w:t>
            </w:r>
          </w:p>
        </w:tc>
      </w:tr>
      <w:tr>
        <w:trPr>
          <w:trHeight w:val="1125" w:hRule="atLeast"/>
        </w:trPr>
        <w:tc>
          <w:tcPr>
            <w:tcW w:w="983"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7"/>
              <w:rPr>
                <w:sz w:val="18"/>
              </w:rPr>
            </w:pPr>
            <w:r>
              <w:rPr>
                <w:spacing w:val="-8"/>
                <w:sz w:val="18"/>
              </w:rPr>
              <w:t>05</w:t>
            </w:r>
            <w:r>
              <w:rPr>
                <w:spacing w:val="-5"/>
                <w:sz w:val="18"/>
              </w:rPr>
              <w:t> </w:t>
            </w:r>
            <w:r>
              <w:rPr>
                <w:spacing w:val="-8"/>
                <w:sz w:val="18"/>
              </w:rPr>
              <w:t>08</w:t>
            </w:r>
            <w:r>
              <w:rPr>
                <w:spacing w:val="-5"/>
                <w:sz w:val="18"/>
              </w:rPr>
              <w:t> </w:t>
            </w:r>
            <w:r>
              <w:rPr>
                <w:spacing w:val="-8"/>
                <w:sz w:val="18"/>
              </w:rPr>
              <w:t>06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22"/>
              <w:jc w:val="left"/>
              <w:rPr>
                <w:sz w:val="18"/>
                <w:szCs w:val="18"/>
              </w:rPr>
            </w:pPr>
            <w:r>
              <w:rPr>
                <w:w w:val="60"/>
                <w:sz w:val="18"/>
                <w:szCs w:val="18"/>
              </w:rPr>
              <w:t>ტერიტორიაზე</w:t>
            </w:r>
            <w:r>
              <w:rPr>
                <w:spacing w:val="-13"/>
                <w:sz w:val="18"/>
                <w:szCs w:val="18"/>
              </w:rPr>
              <w:t> </w:t>
            </w:r>
            <w:r>
              <w:rPr>
                <w:w w:val="60"/>
                <w:sz w:val="18"/>
                <w:szCs w:val="18"/>
              </w:rPr>
              <w:t>მუდმივად</w:t>
            </w:r>
            <w:r>
              <w:rPr>
                <w:spacing w:val="-12"/>
                <w:sz w:val="18"/>
                <w:szCs w:val="18"/>
              </w:rPr>
              <w:t> </w:t>
            </w:r>
            <w:r>
              <w:rPr>
                <w:w w:val="60"/>
                <w:sz w:val="18"/>
                <w:szCs w:val="18"/>
              </w:rPr>
              <w:t>მცხოვრები,</w:t>
            </w:r>
            <w:r>
              <w:rPr>
                <w:sz w:val="18"/>
                <w:szCs w:val="18"/>
              </w:rPr>
              <w:t> </w:t>
            </w:r>
            <w:r>
              <w:rPr>
                <w:w w:val="60"/>
                <w:sz w:val="18"/>
                <w:szCs w:val="18"/>
              </w:rPr>
              <w:t>მოქალაქეობის</w:t>
            </w:r>
            <w:r>
              <w:rPr>
                <w:spacing w:val="-13"/>
                <w:sz w:val="18"/>
                <w:szCs w:val="18"/>
              </w:rPr>
              <w:t> </w:t>
            </w:r>
            <w:r>
              <w:rPr>
                <w:w w:val="60"/>
                <w:sz w:val="18"/>
                <w:szCs w:val="18"/>
              </w:rPr>
              <w:t>არმქონე</w:t>
            </w:r>
            <w:r>
              <w:rPr>
                <w:spacing w:val="-12"/>
                <w:sz w:val="18"/>
                <w:szCs w:val="18"/>
              </w:rPr>
              <w:t> </w:t>
            </w:r>
            <w:r>
              <w:rPr>
                <w:w w:val="60"/>
                <w:sz w:val="18"/>
                <w:szCs w:val="18"/>
              </w:rPr>
              <w:t>პირთა</w:t>
            </w:r>
            <w:r>
              <w:rPr>
                <w:sz w:val="18"/>
                <w:szCs w:val="18"/>
              </w:rPr>
              <w:t> </w:t>
            </w:r>
            <w:r>
              <w:rPr>
                <w:w w:val="60"/>
                <w:sz w:val="18"/>
                <w:szCs w:val="18"/>
              </w:rPr>
              <w:t>სარეაბილიტაციო</w:t>
            </w:r>
            <w:r>
              <w:rPr>
                <w:spacing w:val="-13"/>
                <w:sz w:val="18"/>
                <w:szCs w:val="18"/>
              </w:rPr>
              <w:t> </w:t>
            </w:r>
            <w:r>
              <w:rPr>
                <w:w w:val="60"/>
                <w:sz w:val="18"/>
                <w:szCs w:val="18"/>
              </w:rPr>
              <w:t>მომსახურება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41"/>
              <w:rPr>
                <w:sz w:val="18"/>
              </w:rPr>
            </w:pPr>
            <w:r>
              <w:rPr>
                <w:spacing w:val="-4"/>
                <w:sz w:val="18"/>
              </w:rPr>
              <w:t>1300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1300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1125" w:hRule="atLeast"/>
        </w:trPr>
        <w:tc>
          <w:tcPr>
            <w:tcW w:w="983"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7"/>
              <w:rPr>
                <w:sz w:val="18"/>
              </w:rPr>
            </w:pPr>
            <w:r>
              <w:rPr>
                <w:spacing w:val="-8"/>
                <w:sz w:val="18"/>
              </w:rPr>
              <w:t>05</w:t>
            </w:r>
            <w:r>
              <w:rPr>
                <w:spacing w:val="-5"/>
                <w:sz w:val="18"/>
              </w:rPr>
              <w:t> </w:t>
            </w:r>
            <w:r>
              <w:rPr>
                <w:spacing w:val="-8"/>
                <w:sz w:val="18"/>
              </w:rPr>
              <w:t>08</w:t>
            </w:r>
            <w:r>
              <w:rPr>
                <w:spacing w:val="-5"/>
                <w:sz w:val="18"/>
              </w:rPr>
              <w:t> </w:t>
            </w:r>
            <w:r>
              <w:rPr>
                <w:spacing w:val="-8"/>
                <w:sz w:val="18"/>
              </w:rPr>
              <w:t>07</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22"/>
              <w:jc w:val="left"/>
              <w:rPr>
                <w:sz w:val="18"/>
                <w:szCs w:val="18"/>
              </w:rPr>
            </w:pPr>
            <w:r>
              <w:rPr>
                <w:w w:val="55"/>
                <w:sz w:val="18"/>
                <w:szCs w:val="18"/>
              </w:rPr>
              <w:t>ტერიტორიაზე</w:t>
            </w:r>
            <w:r>
              <w:rPr>
                <w:sz w:val="18"/>
                <w:szCs w:val="18"/>
              </w:rPr>
              <w:t> </w:t>
            </w:r>
            <w:r>
              <w:rPr>
                <w:w w:val="55"/>
                <w:sz w:val="18"/>
                <w:szCs w:val="18"/>
              </w:rPr>
              <w:t>მომუშავე</w:t>
            </w:r>
            <w:r>
              <w:rPr>
                <w:sz w:val="18"/>
                <w:szCs w:val="18"/>
              </w:rPr>
              <w:t> </w:t>
            </w:r>
            <w:r>
              <w:rPr>
                <w:w w:val="55"/>
                <w:sz w:val="18"/>
                <w:szCs w:val="18"/>
              </w:rPr>
              <w:t>ექიმებისა</w:t>
            </w:r>
            <w:r>
              <w:rPr>
                <w:sz w:val="18"/>
                <w:szCs w:val="18"/>
              </w:rPr>
              <w:t> </w:t>
            </w:r>
            <w:r>
              <w:rPr>
                <w:w w:val="55"/>
                <w:sz w:val="18"/>
                <w:szCs w:val="18"/>
              </w:rPr>
              <w:t>და</w:t>
            </w:r>
            <w:r>
              <w:rPr>
                <w:sz w:val="18"/>
                <w:szCs w:val="18"/>
              </w:rPr>
              <w:t> </w:t>
            </w:r>
            <w:r>
              <w:rPr>
                <w:w w:val="60"/>
                <w:sz w:val="18"/>
                <w:szCs w:val="18"/>
              </w:rPr>
              <w:t>საშუალო</w:t>
            </w:r>
            <w:r>
              <w:rPr>
                <w:sz w:val="18"/>
                <w:szCs w:val="18"/>
              </w:rPr>
              <w:t> </w:t>
            </w:r>
            <w:r>
              <w:rPr>
                <w:w w:val="60"/>
                <w:sz w:val="18"/>
                <w:szCs w:val="18"/>
              </w:rPr>
              <w:t>სამედიცინო</w:t>
            </w:r>
            <w:r>
              <w:rPr>
                <w:sz w:val="18"/>
                <w:szCs w:val="18"/>
              </w:rPr>
              <w:t> </w:t>
            </w:r>
            <w:r>
              <w:rPr>
                <w:w w:val="60"/>
                <w:sz w:val="18"/>
                <w:szCs w:val="18"/>
              </w:rPr>
              <w:t>პერსონალის</w:t>
            </w:r>
            <w:r>
              <w:rPr>
                <w:sz w:val="18"/>
                <w:szCs w:val="18"/>
              </w:rPr>
              <w:t> </w:t>
            </w:r>
            <w:r>
              <w:rPr>
                <w:spacing w:val="-2"/>
                <w:w w:val="65"/>
                <w:sz w:val="18"/>
                <w:szCs w:val="18"/>
              </w:rPr>
              <w:t>გადამზადება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41"/>
              <w:rPr>
                <w:sz w:val="18"/>
              </w:rPr>
            </w:pPr>
            <w:r>
              <w:rPr>
                <w:spacing w:val="-4"/>
                <w:sz w:val="18"/>
              </w:rPr>
              <w:t>5445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4"/>
              <w:rPr>
                <w:sz w:val="18"/>
              </w:rPr>
            </w:pPr>
            <w:r>
              <w:rPr>
                <w:spacing w:val="-2"/>
                <w:sz w:val="18"/>
              </w:rPr>
              <w:t>10000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4"/>
              <w:rPr>
                <w:sz w:val="18"/>
              </w:rPr>
            </w:pPr>
            <w:r>
              <w:rPr>
                <w:spacing w:val="-2"/>
                <w:sz w:val="18"/>
              </w:rPr>
              <w:t>25000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5445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25000</w:t>
            </w:r>
          </w:p>
        </w:tc>
      </w:tr>
      <w:tr>
        <w:trPr>
          <w:trHeight w:val="1335" w:hRule="atLeast"/>
        </w:trPr>
        <w:tc>
          <w:tcPr>
            <w:tcW w:w="983" w:type="dxa"/>
            <w:tcBorders>
              <w:top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37"/>
              <w:rPr>
                <w:sz w:val="18"/>
              </w:rPr>
            </w:pPr>
            <w:r>
              <w:rPr>
                <w:spacing w:val="-8"/>
                <w:sz w:val="18"/>
              </w:rPr>
              <w:t>05</w:t>
            </w:r>
            <w:r>
              <w:rPr>
                <w:spacing w:val="-5"/>
                <w:sz w:val="18"/>
              </w:rPr>
              <w:t> </w:t>
            </w:r>
            <w:r>
              <w:rPr>
                <w:spacing w:val="-8"/>
                <w:sz w:val="18"/>
              </w:rPr>
              <w:t>08</w:t>
            </w:r>
            <w:r>
              <w:rPr>
                <w:spacing w:val="-5"/>
                <w:sz w:val="18"/>
              </w:rPr>
              <w:t> </w:t>
            </w:r>
            <w:r>
              <w:rPr>
                <w:spacing w:val="-8"/>
                <w:sz w:val="18"/>
              </w:rPr>
              <w:t>08</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22" w:right="149"/>
              <w:jc w:val="left"/>
              <w:rPr>
                <w:sz w:val="18"/>
                <w:szCs w:val="18"/>
              </w:rPr>
            </w:pPr>
            <w:r>
              <w:rPr>
                <w:w w:val="60"/>
                <w:sz w:val="18"/>
                <w:szCs w:val="18"/>
              </w:rPr>
              <w:t>ტერიტორიაზე</w:t>
            </w:r>
            <w:r>
              <w:rPr>
                <w:spacing w:val="-13"/>
                <w:sz w:val="18"/>
                <w:szCs w:val="18"/>
              </w:rPr>
              <w:t> </w:t>
            </w:r>
            <w:r>
              <w:rPr>
                <w:w w:val="60"/>
                <w:sz w:val="18"/>
                <w:szCs w:val="18"/>
              </w:rPr>
              <w:t>მუდმივად</w:t>
            </w:r>
            <w:r>
              <w:rPr>
                <w:spacing w:val="-12"/>
                <w:sz w:val="18"/>
                <w:szCs w:val="18"/>
              </w:rPr>
              <w:t> </w:t>
            </w:r>
            <w:r>
              <w:rPr>
                <w:w w:val="60"/>
                <w:sz w:val="18"/>
                <w:szCs w:val="18"/>
              </w:rPr>
              <w:t>მცხოვრებ</w:t>
            </w:r>
            <w:r>
              <w:rPr>
                <w:sz w:val="18"/>
                <w:szCs w:val="18"/>
              </w:rPr>
              <w:t> </w:t>
            </w:r>
            <w:r>
              <w:rPr>
                <w:w w:val="60"/>
                <w:sz w:val="18"/>
                <w:szCs w:val="18"/>
              </w:rPr>
              <w:t>მოქალაქეობის</w:t>
            </w:r>
            <w:r>
              <w:rPr>
                <w:spacing w:val="-13"/>
                <w:sz w:val="18"/>
                <w:szCs w:val="18"/>
              </w:rPr>
              <w:t> </w:t>
            </w:r>
            <w:r>
              <w:rPr>
                <w:w w:val="60"/>
                <w:sz w:val="18"/>
                <w:szCs w:val="18"/>
              </w:rPr>
              <w:t>არმქონე</w:t>
            </w:r>
            <w:r>
              <w:rPr>
                <w:spacing w:val="-12"/>
                <w:sz w:val="18"/>
                <w:szCs w:val="18"/>
              </w:rPr>
              <w:t> </w:t>
            </w:r>
            <w:r>
              <w:rPr>
                <w:w w:val="60"/>
                <w:sz w:val="18"/>
                <w:szCs w:val="18"/>
              </w:rPr>
              <w:t>პირთა</w:t>
            </w:r>
            <w:r>
              <w:rPr>
                <w:sz w:val="18"/>
                <w:szCs w:val="18"/>
              </w:rPr>
              <w:t> </w:t>
            </w:r>
            <w:r>
              <w:rPr>
                <w:w w:val="60"/>
                <w:sz w:val="18"/>
                <w:szCs w:val="18"/>
              </w:rPr>
              <w:t>რეფერალური</w:t>
            </w:r>
            <w:r>
              <w:rPr>
                <w:spacing w:val="-1"/>
                <w:sz w:val="18"/>
                <w:szCs w:val="18"/>
              </w:rPr>
              <w:t> </w:t>
            </w:r>
            <w:r>
              <w:rPr>
                <w:w w:val="60"/>
                <w:sz w:val="18"/>
                <w:szCs w:val="18"/>
              </w:rPr>
              <w:t>მომსახურების</w:t>
            </w:r>
            <w:r>
              <w:rPr>
                <w:sz w:val="18"/>
                <w:szCs w:val="18"/>
              </w:rPr>
              <w:t> </w:t>
            </w:r>
            <w:r>
              <w:rPr>
                <w:spacing w:val="-2"/>
                <w:w w:val="60"/>
                <w:sz w:val="18"/>
                <w:szCs w:val="18"/>
              </w:rPr>
              <w:t>თანადაფინანსება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41"/>
              <w:rPr>
                <w:sz w:val="18"/>
              </w:rPr>
            </w:pPr>
            <w:r>
              <w:rPr>
                <w:spacing w:val="-2"/>
                <w:sz w:val="18"/>
              </w:rPr>
              <w:t>13970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24"/>
              <w:rPr>
                <w:sz w:val="18"/>
              </w:rPr>
            </w:pPr>
            <w:r>
              <w:rPr>
                <w:spacing w:val="-2"/>
                <w:sz w:val="18"/>
              </w:rPr>
              <w:t>20000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14"/>
              <w:rPr>
                <w:sz w:val="18"/>
              </w:rPr>
            </w:pPr>
            <w:r>
              <w:rPr>
                <w:spacing w:val="-2"/>
                <w:sz w:val="18"/>
              </w:rPr>
              <w:t>15000</w:t>
            </w:r>
          </w:p>
        </w:tc>
      </w:tr>
      <w:tr>
        <w:trPr>
          <w:trHeight w:val="235" w:hRule="atLeast"/>
        </w:trPr>
        <w:tc>
          <w:tcPr>
            <w:tcW w:w="983" w:type="dxa"/>
            <w:tcBorders>
              <w:top w:val="single" w:sz="12" w:space="0" w:color="ABA899"/>
              <w:bottom w:val="nil"/>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nil"/>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nil"/>
              <w:right w:val="single" w:sz="12" w:space="0" w:color="ABA899"/>
            </w:tcBorders>
          </w:tcPr>
          <w:p>
            <w:pPr>
              <w:pStyle w:val="TableParagraph"/>
              <w:spacing w:line="210" w:lineRule="exact"/>
              <w:ind w:left="41"/>
              <w:rPr>
                <w:sz w:val="18"/>
              </w:rPr>
            </w:pPr>
            <w:r>
              <w:rPr>
                <w:spacing w:val="-2"/>
                <w:sz w:val="18"/>
              </w:rPr>
              <w:t>13970</w:t>
            </w:r>
          </w:p>
        </w:tc>
        <w:tc>
          <w:tcPr>
            <w:tcW w:w="1636" w:type="dxa"/>
            <w:tcBorders>
              <w:top w:val="single" w:sz="12" w:space="0" w:color="ABA899"/>
              <w:left w:val="single" w:sz="12" w:space="0" w:color="ABA899"/>
              <w:bottom w:val="nil"/>
              <w:right w:val="single" w:sz="12" w:space="0" w:color="ABA899"/>
            </w:tcBorders>
          </w:tcPr>
          <w:p>
            <w:pPr>
              <w:pStyle w:val="TableParagraph"/>
              <w:spacing w:line="210" w:lineRule="exact"/>
              <w:ind w:left="24"/>
              <w:rPr>
                <w:sz w:val="18"/>
              </w:rPr>
            </w:pPr>
            <w:r>
              <w:rPr>
                <w:spacing w:val="-2"/>
                <w:sz w:val="18"/>
              </w:rPr>
              <w:t>20000</w:t>
            </w:r>
          </w:p>
        </w:tc>
        <w:tc>
          <w:tcPr>
            <w:tcW w:w="1854" w:type="dxa"/>
            <w:tcBorders>
              <w:top w:val="single" w:sz="12" w:space="0" w:color="ABA899"/>
              <w:left w:val="single" w:sz="12" w:space="0" w:color="ABA899"/>
              <w:bottom w:val="nil"/>
              <w:right w:val="single" w:sz="12" w:space="0" w:color="ABA899"/>
            </w:tcBorders>
          </w:tcPr>
          <w:p>
            <w:pPr>
              <w:pStyle w:val="TableParagraph"/>
              <w:spacing w:line="210" w:lineRule="exact"/>
              <w:ind w:left="14"/>
              <w:rPr>
                <w:sz w:val="18"/>
              </w:rPr>
            </w:pPr>
            <w:r>
              <w:rPr>
                <w:spacing w:val="-2"/>
                <w:sz w:val="18"/>
              </w:rPr>
              <w:t>15000</w:t>
            </w:r>
          </w:p>
        </w:tc>
      </w:tr>
    </w:tbl>
    <w:p>
      <w:pPr>
        <w:pStyle w:val="TableParagraph"/>
        <w:spacing w:after="0" w:line="210" w:lineRule="exact"/>
        <w:rPr>
          <w:sz w:val="18"/>
        </w:rPr>
        <w:sectPr>
          <w:type w:val="continuous"/>
          <w:pgSz w:w="11900" w:h="16840"/>
          <w:pgMar w:header="0" w:footer="178" w:top="8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345" w:hRule="atLeast"/>
        </w:trPr>
        <w:tc>
          <w:tcPr>
            <w:tcW w:w="990" w:type="dxa"/>
            <w:tcBorders>
              <w:top w:val="nil"/>
              <w:bottom w:val="single" w:sz="12" w:space="0" w:color="ABA899"/>
              <w:right w:val="single" w:sz="12" w:space="0" w:color="ABA899"/>
            </w:tcBorders>
          </w:tcPr>
          <w:p>
            <w:pPr>
              <w:pStyle w:val="TableParagraph"/>
              <w:jc w:val="left"/>
              <w:rPr>
                <w:rFonts w:ascii="Times New Roman"/>
                <w:sz w:val="16"/>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05</w:t>
            </w:r>
            <w:r>
              <w:rPr>
                <w:spacing w:val="-5"/>
                <w:sz w:val="18"/>
              </w:rPr>
              <w:t> 09</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სამედიცინო</w:t>
            </w:r>
            <w:r>
              <w:rPr>
                <w:spacing w:val="13"/>
                <w:sz w:val="18"/>
                <w:szCs w:val="18"/>
              </w:rPr>
              <w:t> </w:t>
            </w:r>
            <w:r>
              <w:rPr>
                <w:spacing w:val="-2"/>
                <w:w w:val="65"/>
                <w:sz w:val="18"/>
                <w:szCs w:val="18"/>
              </w:rPr>
              <w:t>დაწესებულებათა</w:t>
            </w:r>
          </w:p>
          <w:p>
            <w:pPr>
              <w:pStyle w:val="TableParagraph"/>
              <w:spacing w:line="225" w:lineRule="exact"/>
              <w:ind w:left="15"/>
              <w:jc w:val="left"/>
              <w:rPr>
                <w:sz w:val="18"/>
                <w:szCs w:val="18"/>
              </w:rPr>
            </w:pPr>
            <w:r>
              <w:rPr>
                <w:spacing w:val="-2"/>
                <w:w w:val="65"/>
                <w:sz w:val="18"/>
                <w:szCs w:val="18"/>
              </w:rPr>
              <w:t>მოდერნიზაცია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1000000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2200000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1000000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2200000</w:t>
            </w:r>
          </w:p>
        </w:tc>
      </w:tr>
      <w:tr>
        <w:trPr>
          <w:trHeight w:val="1125" w:hRule="atLeast"/>
        </w:trPr>
        <w:tc>
          <w:tcPr>
            <w:tcW w:w="990"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ight="15"/>
              <w:rPr>
                <w:sz w:val="18"/>
              </w:rPr>
            </w:pPr>
            <w:r>
              <w:rPr>
                <w:spacing w:val="-8"/>
                <w:sz w:val="18"/>
              </w:rPr>
              <w:t>06</w:t>
            </w:r>
            <w:r>
              <w:rPr>
                <w:spacing w:val="-5"/>
                <w:sz w:val="18"/>
              </w:rPr>
              <w:t> 00</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15" w:right="226"/>
              <w:jc w:val="left"/>
              <w:rPr>
                <w:sz w:val="18"/>
                <w:szCs w:val="18"/>
              </w:rPr>
            </w:pPr>
            <w:r>
              <w:rPr>
                <w:w w:val="60"/>
                <w:sz w:val="18"/>
                <w:szCs w:val="18"/>
              </w:rPr>
              <w:t>რესპუბლიკის</w:t>
            </w:r>
            <w:r>
              <w:rPr>
                <w:sz w:val="18"/>
                <w:szCs w:val="18"/>
              </w:rPr>
              <w:t> </w:t>
            </w:r>
            <w:r>
              <w:rPr>
                <w:w w:val="60"/>
                <w:sz w:val="18"/>
                <w:szCs w:val="18"/>
              </w:rPr>
              <w:t>განათლებისა</w:t>
            </w:r>
            <w:r>
              <w:rPr>
                <w:sz w:val="18"/>
                <w:szCs w:val="18"/>
              </w:rPr>
              <w:t> </w:t>
            </w:r>
            <w:r>
              <w:rPr>
                <w:w w:val="60"/>
                <w:sz w:val="18"/>
                <w:szCs w:val="18"/>
              </w:rPr>
              <w:t>და</w:t>
            </w:r>
            <w:r>
              <w:rPr>
                <w:sz w:val="18"/>
                <w:szCs w:val="18"/>
              </w:rPr>
              <w:t> </w:t>
            </w:r>
            <w:r>
              <w:rPr>
                <w:w w:val="60"/>
                <w:sz w:val="18"/>
                <w:szCs w:val="18"/>
              </w:rPr>
              <w:t>კულტურის</w:t>
            </w:r>
            <w:r>
              <w:rPr>
                <w:spacing w:val="-13"/>
                <w:sz w:val="18"/>
                <w:szCs w:val="18"/>
              </w:rPr>
              <w:t> </w:t>
            </w:r>
            <w:r>
              <w:rPr>
                <w:w w:val="60"/>
                <w:sz w:val="18"/>
                <w:szCs w:val="18"/>
              </w:rPr>
              <w:t>სამინისტრო</w:t>
            </w:r>
            <w:r>
              <w:rPr>
                <w:spacing w:val="-12"/>
                <w:sz w:val="18"/>
                <w:szCs w:val="18"/>
              </w:rPr>
              <w:t> </w:t>
            </w:r>
            <w:r>
              <w:rPr>
                <w:w w:val="60"/>
                <w:sz w:val="18"/>
                <w:szCs w:val="18"/>
              </w:rPr>
              <w:t>და</w:t>
            </w:r>
            <w:r>
              <w:rPr>
                <w:spacing w:val="-12"/>
                <w:sz w:val="18"/>
                <w:szCs w:val="18"/>
              </w:rPr>
              <w:t> </w:t>
            </w:r>
            <w:r>
              <w:rPr>
                <w:w w:val="60"/>
                <w:sz w:val="18"/>
                <w:szCs w:val="18"/>
              </w:rPr>
              <w:t>მასთან</w:t>
            </w:r>
            <w:r>
              <w:rPr>
                <w:sz w:val="18"/>
                <w:szCs w:val="18"/>
              </w:rPr>
              <w:t> </w:t>
            </w:r>
            <w:r>
              <w:rPr>
                <w:w w:val="60"/>
                <w:sz w:val="18"/>
                <w:szCs w:val="18"/>
              </w:rPr>
              <w:t>არსებული</w:t>
            </w:r>
            <w:r>
              <w:rPr>
                <w:spacing w:val="-1"/>
                <w:sz w:val="18"/>
                <w:szCs w:val="18"/>
              </w:rPr>
              <w:t> </w:t>
            </w:r>
            <w:r>
              <w:rPr>
                <w:w w:val="60"/>
                <w:sz w:val="18"/>
                <w:szCs w:val="18"/>
              </w:rPr>
              <w:t>ორგანიზაციები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2" w:right="2"/>
              <w:rPr>
                <w:sz w:val="18"/>
              </w:rPr>
            </w:pPr>
            <w:r>
              <w:rPr>
                <w:spacing w:val="-2"/>
                <w:sz w:val="18"/>
              </w:rPr>
              <w:t>6973185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1" w:right="6"/>
              <w:rPr>
                <w:sz w:val="18"/>
              </w:rPr>
            </w:pPr>
            <w:r>
              <w:rPr>
                <w:spacing w:val="-2"/>
                <w:sz w:val="18"/>
              </w:rPr>
              <w:t>8051939</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2"/>
                <w:sz w:val="18"/>
              </w:rPr>
              <w:t>10328962</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5"/>
                <w:sz w:val="18"/>
              </w:rPr>
              <w:t>57</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5"/>
                <w:sz w:val="18"/>
              </w:rPr>
              <w:t>55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5"/>
                <w:sz w:val="18"/>
              </w:rPr>
              <w:t>250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6901867</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8036939</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10300962</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2"/>
                <w:sz w:val="18"/>
              </w:rPr>
              <w:t>1456319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2"/>
                <w:sz w:val="18"/>
              </w:rPr>
              <w:t>1645175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2"/>
                <w:sz w:val="18"/>
              </w:rPr>
              <w:t>5207771</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71318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15000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28000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ight="15"/>
              <w:rPr>
                <w:sz w:val="18"/>
              </w:rPr>
            </w:pPr>
            <w:r>
              <w:rPr>
                <w:spacing w:val="-8"/>
                <w:sz w:val="18"/>
              </w:rPr>
              <w:t>06</w:t>
            </w:r>
            <w:r>
              <w:rPr>
                <w:spacing w:val="-5"/>
                <w:sz w:val="18"/>
              </w:rPr>
              <w:t> 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განათლების</w:t>
            </w:r>
            <w:r>
              <w:rPr>
                <w:spacing w:val="36"/>
                <w:sz w:val="18"/>
                <w:szCs w:val="18"/>
              </w:rPr>
              <w:t> </w:t>
            </w:r>
            <w:r>
              <w:rPr>
                <w:spacing w:val="2"/>
                <w:w w:val="55"/>
                <w:sz w:val="18"/>
                <w:szCs w:val="18"/>
              </w:rPr>
              <w:t>მართვა,</w:t>
            </w:r>
            <w:r>
              <w:rPr>
                <w:spacing w:val="33"/>
                <w:sz w:val="18"/>
                <w:szCs w:val="18"/>
              </w:rPr>
              <w:t> </w:t>
            </w:r>
            <w:r>
              <w:rPr>
                <w:spacing w:val="2"/>
                <w:w w:val="55"/>
                <w:sz w:val="18"/>
                <w:szCs w:val="18"/>
              </w:rPr>
              <w:t>კულტურისა</w:t>
            </w:r>
            <w:r>
              <w:rPr>
                <w:spacing w:val="37"/>
                <w:sz w:val="18"/>
                <w:szCs w:val="18"/>
              </w:rPr>
              <w:t> </w:t>
            </w:r>
            <w:r>
              <w:rPr>
                <w:spacing w:val="-5"/>
                <w:w w:val="55"/>
                <w:sz w:val="18"/>
                <w:szCs w:val="18"/>
              </w:rPr>
              <w:t>და</w:t>
            </w:r>
          </w:p>
          <w:p>
            <w:pPr>
              <w:pStyle w:val="TableParagraph"/>
              <w:spacing w:line="211" w:lineRule="auto" w:before="8"/>
              <w:ind w:left="15"/>
              <w:jc w:val="left"/>
              <w:rPr>
                <w:sz w:val="18"/>
                <w:szCs w:val="18"/>
              </w:rPr>
            </w:pPr>
            <w:r>
              <w:rPr>
                <w:w w:val="60"/>
                <w:sz w:val="18"/>
                <w:szCs w:val="18"/>
              </w:rPr>
              <w:t>სპორტის</w:t>
            </w:r>
            <w:r>
              <w:rPr>
                <w:spacing w:val="-13"/>
                <w:sz w:val="18"/>
                <w:szCs w:val="18"/>
              </w:rPr>
              <w:t> </w:t>
            </w:r>
            <w:r>
              <w:rPr>
                <w:w w:val="60"/>
                <w:sz w:val="18"/>
                <w:szCs w:val="18"/>
              </w:rPr>
              <w:t>სფეროს</w:t>
            </w:r>
            <w:r>
              <w:rPr>
                <w:spacing w:val="-12"/>
                <w:sz w:val="18"/>
                <w:szCs w:val="18"/>
              </w:rPr>
              <w:t> </w:t>
            </w:r>
            <w:r>
              <w:rPr>
                <w:w w:val="60"/>
                <w:sz w:val="18"/>
                <w:szCs w:val="18"/>
              </w:rPr>
              <w:t>პოლიტიკის</w:t>
            </w:r>
            <w:r>
              <w:rPr>
                <w:sz w:val="18"/>
                <w:szCs w:val="18"/>
              </w:rPr>
              <w:t> </w:t>
            </w:r>
            <w:r>
              <w:rPr>
                <w:spacing w:val="-2"/>
                <w:w w:val="60"/>
                <w:sz w:val="18"/>
                <w:szCs w:val="18"/>
              </w:rPr>
              <w:t>შემუშავება</w:t>
            </w:r>
            <w:r>
              <w:rPr>
                <w:spacing w:val="-11"/>
                <w:sz w:val="18"/>
                <w:szCs w:val="18"/>
              </w:rPr>
              <w:t> </w:t>
            </w:r>
            <w:r>
              <w:rPr>
                <w:spacing w:val="-2"/>
                <w:w w:val="60"/>
                <w:sz w:val="18"/>
                <w:szCs w:val="18"/>
              </w:rPr>
              <w:t>და</w:t>
            </w:r>
            <w:r>
              <w:rPr>
                <w:spacing w:val="-10"/>
                <w:sz w:val="18"/>
                <w:szCs w:val="18"/>
              </w:rPr>
              <w:t> </w:t>
            </w:r>
            <w:r>
              <w:rPr>
                <w:spacing w:val="-2"/>
                <w:w w:val="60"/>
                <w:sz w:val="18"/>
                <w:szCs w:val="18"/>
              </w:rPr>
              <w:t>მართვა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1713991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2"/>
                <w:sz w:val="18"/>
              </w:rPr>
              <w:t>1792972</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2788270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5"/>
                <w:sz w:val="18"/>
              </w:rPr>
              <w:t>44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5"/>
                <w:sz w:val="18"/>
              </w:rPr>
              <w:t>42</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5"/>
                <w:sz w:val="18"/>
              </w:rPr>
              <w:t>62</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1660110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1782972</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2775270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2"/>
                <w:sz w:val="18"/>
              </w:rPr>
              <w:t>1174178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2"/>
                <w:sz w:val="18"/>
              </w:rPr>
              <w:t>1337824</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2"/>
                <w:sz w:val="18"/>
              </w:rPr>
              <w:t>2002600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53881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10000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13000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ზემო</w:t>
            </w:r>
            <w:r>
              <w:rPr>
                <w:spacing w:val="26"/>
                <w:sz w:val="18"/>
                <w:szCs w:val="18"/>
              </w:rPr>
              <w:t> </w:t>
            </w:r>
            <w:r>
              <w:rPr>
                <w:w w:val="55"/>
                <w:sz w:val="18"/>
                <w:szCs w:val="18"/>
              </w:rPr>
              <w:t>აფხაზეთის</w:t>
            </w:r>
            <w:r>
              <w:rPr>
                <w:spacing w:val="25"/>
                <w:sz w:val="18"/>
                <w:szCs w:val="18"/>
              </w:rPr>
              <w:t> </w:t>
            </w:r>
            <w:r>
              <w:rPr>
                <w:spacing w:val="-2"/>
                <w:w w:val="55"/>
                <w:sz w:val="18"/>
                <w:szCs w:val="18"/>
              </w:rPr>
              <w:t>რესურსცენტრის</w:t>
            </w:r>
          </w:p>
          <w:p>
            <w:pPr>
              <w:pStyle w:val="TableParagraph"/>
              <w:spacing w:line="225" w:lineRule="exact"/>
              <w:ind w:left="15"/>
              <w:jc w:val="left"/>
              <w:rPr>
                <w:sz w:val="18"/>
                <w:szCs w:val="18"/>
              </w:rPr>
            </w:pPr>
            <w:r>
              <w:rPr>
                <w:spacing w:val="-2"/>
                <w:w w:val="65"/>
                <w:sz w:val="18"/>
                <w:szCs w:val="18"/>
              </w:rPr>
              <w:t>მართვა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126393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114975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132720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5</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124593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114975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130720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2"/>
                <w:sz w:val="18"/>
              </w:rPr>
              <w:t>102944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2"/>
                <w:sz w:val="18"/>
              </w:rPr>
              <w:t>112975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2"/>
                <w:sz w:val="18"/>
              </w:rPr>
              <w:t>125720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1800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4"/>
                <w:sz w:val="18"/>
              </w:rPr>
              <w:t>2000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03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გალის</w:t>
            </w:r>
            <w:r>
              <w:rPr>
                <w:spacing w:val="14"/>
                <w:sz w:val="18"/>
                <w:szCs w:val="18"/>
              </w:rPr>
              <w:t> </w:t>
            </w:r>
            <w:r>
              <w:rPr>
                <w:w w:val="55"/>
                <w:sz w:val="18"/>
                <w:szCs w:val="18"/>
              </w:rPr>
              <w:t>რაიონის</w:t>
            </w:r>
            <w:r>
              <w:rPr>
                <w:spacing w:val="14"/>
                <w:sz w:val="18"/>
                <w:szCs w:val="18"/>
              </w:rPr>
              <w:t> </w:t>
            </w:r>
            <w:r>
              <w:rPr>
                <w:spacing w:val="-2"/>
                <w:w w:val="55"/>
                <w:sz w:val="18"/>
                <w:szCs w:val="18"/>
              </w:rPr>
              <w:t>რესურსცენტრის</w:t>
            </w:r>
          </w:p>
          <w:p>
            <w:pPr>
              <w:pStyle w:val="TableParagraph"/>
              <w:spacing w:line="225" w:lineRule="exact"/>
              <w:ind w:left="15"/>
              <w:jc w:val="left"/>
              <w:rPr>
                <w:sz w:val="18"/>
                <w:szCs w:val="18"/>
              </w:rPr>
            </w:pPr>
            <w:r>
              <w:rPr>
                <w:spacing w:val="-2"/>
                <w:w w:val="65"/>
                <w:sz w:val="18"/>
                <w:szCs w:val="18"/>
              </w:rPr>
              <w:t>მართვა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249012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253329</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286160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8</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8</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245565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253329</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283160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2"/>
                <w:sz w:val="18"/>
              </w:rPr>
              <w:t>179198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2"/>
                <w:sz w:val="18"/>
              </w:rPr>
              <w:t>194376</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2"/>
                <w:sz w:val="18"/>
              </w:rPr>
              <w:t>215300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3447</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4"/>
                <w:sz w:val="18"/>
              </w:rPr>
              <w:t>3000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ight="15"/>
              <w:rPr>
                <w:sz w:val="18"/>
              </w:rPr>
            </w:pPr>
            <w:r>
              <w:rPr>
                <w:spacing w:val="-8"/>
                <w:sz w:val="18"/>
              </w:rPr>
              <w:t>06</w:t>
            </w:r>
            <w:r>
              <w:rPr>
                <w:spacing w:val="-5"/>
                <w:sz w:val="18"/>
              </w:rPr>
              <w:t> 04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55"/>
                <w:sz w:val="18"/>
                <w:szCs w:val="18"/>
              </w:rPr>
              <w:t>განათლების</w:t>
            </w:r>
            <w:r>
              <w:rPr>
                <w:spacing w:val="4"/>
                <w:sz w:val="18"/>
                <w:szCs w:val="18"/>
              </w:rPr>
              <w:t> </w:t>
            </w:r>
            <w:r>
              <w:rPr>
                <w:w w:val="55"/>
                <w:sz w:val="18"/>
                <w:szCs w:val="18"/>
              </w:rPr>
              <w:t>ხელშეწყობის</w:t>
            </w:r>
            <w:r>
              <w:rPr>
                <w:spacing w:val="4"/>
                <w:sz w:val="18"/>
                <w:szCs w:val="18"/>
              </w:rPr>
              <w:t> </w:t>
            </w:r>
            <w:r>
              <w:rPr>
                <w:spacing w:val="-2"/>
                <w:w w:val="55"/>
                <w:sz w:val="18"/>
                <w:szCs w:val="18"/>
              </w:rPr>
              <w:t>პროგრამა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363555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2"/>
                <w:sz w:val="18"/>
              </w:rPr>
              <w:t>441860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928560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363555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441860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928560</w:t>
            </w:r>
          </w:p>
        </w:tc>
      </w:tr>
      <w:tr>
        <w:trPr>
          <w:trHeight w:val="235" w:hRule="atLeast"/>
        </w:trPr>
        <w:tc>
          <w:tcPr>
            <w:tcW w:w="990" w:type="dxa"/>
            <w:tcBorders>
              <w:top w:val="single" w:sz="12" w:space="0" w:color="ABA899"/>
              <w:bottom w:val="nil"/>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nil"/>
              <w:right w:val="single" w:sz="12" w:space="0" w:color="ABA899"/>
            </w:tcBorders>
          </w:tcPr>
          <w:p>
            <w:pPr>
              <w:pStyle w:val="TableParagraph"/>
              <w:spacing w:line="180" w:lineRule="exact"/>
              <w:ind w:left="15"/>
              <w:jc w:val="left"/>
              <w:rPr>
                <w:sz w:val="18"/>
                <w:szCs w:val="18"/>
              </w:rPr>
            </w:pPr>
            <w:r>
              <w:rPr>
                <w:spacing w:val="-2"/>
                <w:w w:val="60"/>
                <w:sz w:val="18"/>
                <w:szCs w:val="18"/>
              </w:rPr>
              <w:t>სასკოლო</w:t>
            </w:r>
            <w:r>
              <w:rPr>
                <w:spacing w:val="10"/>
                <w:sz w:val="18"/>
                <w:szCs w:val="18"/>
              </w:rPr>
              <w:t> </w:t>
            </w:r>
            <w:r>
              <w:rPr>
                <w:spacing w:val="-2"/>
                <w:w w:val="60"/>
                <w:sz w:val="18"/>
                <w:szCs w:val="18"/>
              </w:rPr>
              <w:t>ინფრასტრუქტურისა</w:t>
            </w:r>
            <w:r>
              <w:rPr>
                <w:spacing w:val="11"/>
                <w:sz w:val="18"/>
                <w:szCs w:val="18"/>
              </w:rPr>
              <w:t> </w:t>
            </w:r>
            <w:r>
              <w:rPr>
                <w:spacing w:val="-5"/>
                <w:w w:val="60"/>
                <w:sz w:val="18"/>
                <w:szCs w:val="18"/>
              </w:rPr>
              <w:t>და</w:t>
            </w:r>
          </w:p>
        </w:tc>
        <w:tc>
          <w:tcPr>
            <w:tcW w:w="2010" w:type="dxa"/>
            <w:tcBorders>
              <w:top w:val="single" w:sz="12" w:space="0" w:color="ABA899"/>
              <w:left w:val="single" w:sz="12" w:space="0" w:color="ABA899"/>
              <w:bottom w:val="nil"/>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nil"/>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nil"/>
              <w:right w:val="single" w:sz="12" w:space="0" w:color="ABA899"/>
            </w:tcBorders>
          </w:tcPr>
          <w:p>
            <w:pPr>
              <w:pStyle w:val="TableParagraph"/>
              <w:jc w:val="left"/>
              <w:rPr>
                <w:rFonts w:ascii="Times New Roman"/>
                <w:sz w:val="16"/>
              </w:rPr>
            </w:pPr>
          </w:p>
        </w:tc>
      </w:tr>
    </w:tbl>
    <w:p>
      <w:pPr>
        <w:pStyle w:val="TableParagraph"/>
        <w:spacing w:after="0"/>
        <w:jc w:val="left"/>
        <w:rPr>
          <w:rFonts w:ascii="Times New Roman"/>
          <w:sz w:val="16"/>
        </w:rPr>
        <w:sectPr>
          <w:type w:val="continuous"/>
          <w:pgSz w:w="11900" w:h="16840"/>
          <w:pgMar w:header="0" w:footer="178" w:top="8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600" w:hRule="atLeast"/>
        </w:trPr>
        <w:tc>
          <w:tcPr>
            <w:tcW w:w="983" w:type="dxa"/>
            <w:tcBorders>
              <w:top w:val="nil"/>
              <w:bottom w:val="single" w:sz="12" w:space="0" w:color="ABA899"/>
              <w:right w:val="single" w:sz="12" w:space="0" w:color="ABA899"/>
            </w:tcBorders>
          </w:tcPr>
          <w:p>
            <w:pPr>
              <w:pStyle w:val="TableParagraph"/>
              <w:spacing w:line="180" w:lineRule="exact"/>
              <w:ind w:left="37"/>
              <w:rPr>
                <w:sz w:val="18"/>
              </w:rPr>
            </w:pPr>
            <w:r>
              <w:rPr>
                <w:spacing w:val="-8"/>
                <w:sz w:val="18"/>
              </w:rPr>
              <w:t>06</w:t>
            </w:r>
            <w:r>
              <w:rPr>
                <w:spacing w:val="-5"/>
                <w:sz w:val="18"/>
              </w:rPr>
              <w:t> </w:t>
            </w:r>
            <w:r>
              <w:rPr>
                <w:spacing w:val="-8"/>
                <w:sz w:val="18"/>
              </w:rPr>
              <w:t>04</w:t>
            </w:r>
            <w:r>
              <w:rPr>
                <w:spacing w:val="-5"/>
                <w:sz w:val="18"/>
              </w:rPr>
              <w:t> </w:t>
            </w:r>
            <w:r>
              <w:rPr>
                <w:spacing w:val="-8"/>
                <w:sz w:val="18"/>
              </w:rPr>
              <w:t>01</w:t>
            </w:r>
          </w:p>
        </w:tc>
        <w:tc>
          <w:tcPr>
            <w:tcW w:w="3211" w:type="dxa"/>
            <w:tcBorders>
              <w:top w:val="nil"/>
              <w:left w:val="single" w:sz="12" w:space="0" w:color="ABA899"/>
              <w:bottom w:val="single" w:sz="12" w:space="0" w:color="ABA899"/>
              <w:right w:val="single" w:sz="12" w:space="0" w:color="ABA899"/>
            </w:tcBorders>
          </w:tcPr>
          <w:p>
            <w:pPr>
              <w:pStyle w:val="TableParagraph"/>
              <w:spacing w:before="45"/>
              <w:ind w:left="22"/>
              <w:jc w:val="left"/>
              <w:rPr>
                <w:sz w:val="18"/>
                <w:szCs w:val="18"/>
              </w:rPr>
            </w:pPr>
            <w:r>
              <w:rPr>
                <w:w w:val="55"/>
                <w:sz w:val="18"/>
                <w:szCs w:val="18"/>
              </w:rPr>
              <w:t>სასწავლო</w:t>
            </w:r>
            <w:r>
              <w:rPr>
                <w:spacing w:val="-8"/>
                <w:sz w:val="18"/>
                <w:szCs w:val="18"/>
              </w:rPr>
              <w:t> </w:t>
            </w:r>
            <w:r>
              <w:rPr>
                <w:w w:val="55"/>
                <w:sz w:val="18"/>
                <w:szCs w:val="18"/>
              </w:rPr>
              <w:t>გარემოს</w:t>
            </w:r>
            <w:r>
              <w:rPr>
                <w:spacing w:val="-7"/>
                <w:sz w:val="18"/>
                <w:szCs w:val="18"/>
              </w:rPr>
              <w:t> </w:t>
            </w:r>
            <w:r>
              <w:rPr>
                <w:spacing w:val="-2"/>
                <w:w w:val="55"/>
                <w:sz w:val="18"/>
                <w:szCs w:val="18"/>
              </w:rPr>
              <w:t>გაუმჯობესება</w:t>
            </w:r>
          </w:p>
        </w:tc>
        <w:tc>
          <w:tcPr>
            <w:tcW w:w="2011" w:type="dxa"/>
            <w:tcBorders>
              <w:top w:val="nil"/>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98726</w:t>
            </w:r>
          </w:p>
        </w:tc>
        <w:tc>
          <w:tcPr>
            <w:tcW w:w="1636" w:type="dxa"/>
            <w:tcBorders>
              <w:top w:val="nil"/>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56000</w:t>
            </w:r>
          </w:p>
        </w:tc>
        <w:tc>
          <w:tcPr>
            <w:tcW w:w="1854" w:type="dxa"/>
            <w:tcBorders>
              <w:top w:val="nil"/>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80000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98726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56000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80000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04</w:t>
            </w:r>
            <w:r>
              <w:rPr>
                <w:spacing w:val="-5"/>
                <w:sz w:val="18"/>
              </w:rPr>
              <w:t> </w:t>
            </w:r>
            <w:r>
              <w:rPr>
                <w:spacing w:val="-8"/>
                <w:sz w:val="18"/>
              </w:rPr>
              <w:t>02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4"/>
                <w:w w:val="55"/>
                <w:sz w:val="18"/>
                <w:szCs w:val="18"/>
              </w:rPr>
              <w:t>წარმატებული</w:t>
            </w:r>
            <w:r>
              <w:rPr>
                <w:spacing w:val="20"/>
                <w:sz w:val="18"/>
                <w:szCs w:val="18"/>
              </w:rPr>
              <w:t> </w:t>
            </w:r>
            <w:r>
              <w:rPr>
                <w:spacing w:val="-2"/>
                <w:w w:val="65"/>
                <w:sz w:val="18"/>
                <w:szCs w:val="18"/>
              </w:rPr>
              <w:t>ახალგაზრდების</w:t>
            </w:r>
          </w:p>
          <w:p>
            <w:pPr>
              <w:pStyle w:val="TableParagraph"/>
              <w:spacing w:line="225" w:lineRule="exact"/>
              <w:ind w:left="22"/>
              <w:jc w:val="left"/>
              <w:rPr>
                <w:sz w:val="18"/>
                <w:szCs w:val="18"/>
              </w:rPr>
            </w:pP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107752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130000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496500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107752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130000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496500</w:t>
            </w:r>
          </w:p>
        </w:tc>
      </w:tr>
      <w:tr>
        <w:trPr>
          <w:trHeight w:val="1125" w:hRule="atLeast"/>
        </w:trPr>
        <w:tc>
          <w:tcPr>
            <w:tcW w:w="983"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7"/>
              <w:rPr>
                <w:sz w:val="18"/>
              </w:rPr>
            </w:pPr>
            <w:r>
              <w:rPr>
                <w:spacing w:val="-8"/>
                <w:sz w:val="18"/>
              </w:rPr>
              <w:t>06</w:t>
            </w:r>
            <w:r>
              <w:rPr>
                <w:spacing w:val="-5"/>
                <w:sz w:val="18"/>
              </w:rPr>
              <w:t> </w:t>
            </w:r>
            <w:r>
              <w:rPr>
                <w:spacing w:val="-8"/>
                <w:sz w:val="18"/>
              </w:rPr>
              <w:t>04</w:t>
            </w:r>
            <w:r>
              <w:rPr>
                <w:spacing w:val="-5"/>
                <w:sz w:val="18"/>
              </w:rPr>
              <w:t> </w:t>
            </w:r>
            <w:r>
              <w:rPr>
                <w:spacing w:val="-8"/>
                <w:sz w:val="18"/>
              </w:rPr>
              <w:t>03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ოკუპირებული</w:t>
            </w:r>
            <w:r>
              <w:rPr>
                <w:spacing w:val="24"/>
                <w:sz w:val="18"/>
                <w:szCs w:val="18"/>
              </w:rPr>
              <w:t> </w:t>
            </w:r>
            <w:r>
              <w:rPr>
                <w:spacing w:val="-2"/>
                <w:w w:val="70"/>
                <w:sz w:val="18"/>
                <w:szCs w:val="18"/>
              </w:rPr>
              <w:t>აფხაზეთის</w:t>
            </w:r>
          </w:p>
          <w:p>
            <w:pPr>
              <w:pStyle w:val="TableParagraph"/>
              <w:spacing w:line="211" w:lineRule="auto" w:before="8"/>
              <w:ind w:left="22" w:right="257"/>
              <w:jc w:val="left"/>
              <w:rPr>
                <w:sz w:val="18"/>
                <w:szCs w:val="18"/>
              </w:rPr>
            </w:pPr>
            <w:r>
              <w:rPr>
                <w:spacing w:val="-2"/>
                <w:w w:val="60"/>
                <w:sz w:val="18"/>
                <w:szCs w:val="18"/>
              </w:rPr>
              <w:t>ტერიტორიის</w:t>
            </w:r>
            <w:r>
              <w:rPr>
                <w:spacing w:val="-10"/>
                <w:sz w:val="18"/>
                <w:szCs w:val="18"/>
              </w:rPr>
              <w:t> </w:t>
            </w:r>
            <w:r>
              <w:rPr>
                <w:spacing w:val="-2"/>
                <w:w w:val="60"/>
                <w:sz w:val="18"/>
                <w:szCs w:val="18"/>
              </w:rPr>
              <w:t>გალის</w:t>
            </w:r>
            <w:r>
              <w:rPr>
                <w:spacing w:val="-10"/>
                <w:sz w:val="18"/>
                <w:szCs w:val="18"/>
              </w:rPr>
              <w:t> </w:t>
            </w:r>
            <w:r>
              <w:rPr>
                <w:spacing w:val="-2"/>
                <w:w w:val="60"/>
                <w:sz w:val="18"/>
                <w:szCs w:val="18"/>
              </w:rPr>
              <w:t>რაიონის</w:t>
            </w:r>
            <w:r>
              <w:rPr>
                <w:sz w:val="18"/>
                <w:szCs w:val="18"/>
              </w:rPr>
              <w:t> </w:t>
            </w:r>
            <w:r>
              <w:rPr>
                <w:spacing w:val="-2"/>
                <w:w w:val="60"/>
                <w:sz w:val="18"/>
                <w:szCs w:val="18"/>
              </w:rPr>
              <w:t>ქართული</w:t>
            </w:r>
            <w:r>
              <w:rPr>
                <w:spacing w:val="-10"/>
                <w:sz w:val="18"/>
                <w:szCs w:val="18"/>
              </w:rPr>
              <w:t> </w:t>
            </w:r>
            <w:r>
              <w:rPr>
                <w:spacing w:val="-2"/>
                <w:w w:val="60"/>
                <w:sz w:val="18"/>
                <w:szCs w:val="18"/>
              </w:rPr>
              <w:t>ენის</w:t>
            </w:r>
            <w:r>
              <w:rPr>
                <w:spacing w:val="-10"/>
                <w:sz w:val="18"/>
                <w:szCs w:val="18"/>
              </w:rPr>
              <w:t> </w:t>
            </w:r>
            <w:r>
              <w:rPr>
                <w:spacing w:val="-2"/>
                <w:w w:val="60"/>
                <w:sz w:val="18"/>
                <w:szCs w:val="18"/>
              </w:rPr>
              <w:t>პედაგოგების</w:t>
            </w:r>
            <w:r>
              <w:rPr>
                <w:sz w:val="18"/>
                <w:szCs w:val="18"/>
              </w:rPr>
              <w:t> </w:t>
            </w: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4"/>
              <w:rPr>
                <w:sz w:val="18"/>
              </w:rPr>
            </w:pPr>
            <w:r>
              <w:rPr>
                <w:spacing w:val="-2"/>
                <w:sz w:val="18"/>
              </w:rPr>
              <w:t>36500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36500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04</w:t>
            </w:r>
            <w:r>
              <w:rPr>
                <w:spacing w:val="-5"/>
                <w:sz w:val="18"/>
              </w:rPr>
              <w:t> </w:t>
            </w:r>
            <w:r>
              <w:rPr>
                <w:spacing w:val="-8"/>
                <w:sz w:val="18"/>
              </w:rPr>
              <w:t>07</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საგანმანათლებლო-</w:t>
            </w:r>
            <w:r>
              <w:rPr>
                <w:spacing w:val="-2"/>
                <w:w w:val="65"/>
                <w:sz w:val="18"/>
                <w:szCs w:val="18"/>
              </w:rPr>
              <w:t>შემეცნებითი</w:t>
            </w:r>
          </w:p>
          <w:p>
            <w:pPr>
              <w:pStyle w:val="TableParagraph"/>
              <w:spacing w:line="225" w:lineRule="exact"/>
              <w:ind w:left="22"/>
              <w:jc w:val="left"/>
              <w:rPr>
                <w:sz w:val="18"/>
                <w:szCs w:val="18"/>
              </w:rPr>
            </w:pPr>
            <w:r>
              <w:rPr>
                <w:spacing w:val="-2"/>
                <w:w w:val="60"/>
                <w:sz w:val="18"/>
                <w:szCs w:val="18"/>
              </w:rPr>
              <w:t>ბანაკები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36823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35000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36823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35000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04</w:t>
            </w:r>
            <w:r>
              <w:rPr>
                <w:spacing w:val="-5"/>
                <w:sz w:val="18"/>
              </w:rPr>
              <w:t> </w:t>
            </w:r>
            <w:r>
              <w:rPr>
                <w:spacing w:val="-8"/>
                <w:sz w:val="18"/>
              </w:rPr>
              <w:t>17</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აფხაზური</w:t>
            </w:r>
            <w:r>
              <w:rPr>
                <w:spacing w:val="8"/>
                <w:sz w:val="18"/>
                <w:szCs w:val="18"/>
              </w:rPr>
              <w:t> </w:t>
            </w:r>
            <w:r>
              <w:rPr>
                <w:w w:val="55"/>
                <w:sz w:val="18"/>
                <w:szCs w:val="18"/>
              </w:rPr>
              <w:t>ენის</w:t>
            </w:r>
            <w:r>
              <w:rPr>
                <w:spacing w:val="8"/>
                <w:sz w:val="18"/>
                <w:szCs w:val="18"/>
              </w:rPr>
              <w:t> </w:t>
            </w:r>
            <w:r>
              <w:rPr>
                <w:spacing w:val="-2"/>
                <w:w w:val="55"/>
                <w:sz w:val="18"/>
                <w:szCs w:val="18"/>
              </w:rPr>
              <w:t>პედაგოგთა</w:t>
            </w:r>
          </w:p>
          <w:p>
            <w:pPr>
              <w:pStyle w:val="TableParagraph"/>
              <w:spacing w:line="225" w:lineRule="exact"/>
              <w:ind w:left="22"/>
              <w:jc w:val="left"/>
              <w:rPr>
                <w:sz w:val="18"/>
                <w:szCs w:val="18"/>
              </w:rPr>
            </w:pPr>
            <w:r>
              <w:rPr>
                <w:w w:val="55"/>
                <w:sz w:val="18"/>
                <w:szCs w:val="18"/>
              </w:rPr>
              <w:t>ფინანსური</w:t>
            </w:r>
            <w:r>
              <w:rPr>
                <w:spacing w:val="19"/>
                <w:sz w:val="18"/>
                <w:szCs w:val="18"/>
              </w:rPr>
              <w:t> </w:t>
            </w:r>
            <w:r>
              <w:rPr>
                <w:spacing w:val="-2"/>
                <w:w w:val="60"/>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17500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25000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17500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25000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06</w:t>
            </w:r>
            <w:r>
              <w:rPr>
                <w:spacing w:val="-5"/>
                <w:sz w:val="18"/>
              </w:rPr>
              <w:t> </w:t>
            </w:r>
            <w:r>
              <w:rPr>
                <w:spacing w:val="-8"/>
                <w:sz w:val="18"/>
              </w:rPr>
              <w:t>04</w:t>
            </w:r>
            <w:r>
              <w:rPr>
                <w:spacing w:val="-5"/>
                <w:sz w:val="18"/>
              </w:rPr>
              <w:t> </w:t>
            </w:r>
            <w:r>
              <w:rPr>
                <w:spacing w:val="-8"/>
                <w:sz w:val="18"/>
              </w:rPr>
              <w:t>20</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დისტანციური</w:t>
            </w:r>
            <w:r>
              <w:rPr>
                <w:spacing w:val="27"/>
                <w:sz w:val="18"/>
                <w:szCs w:val="18"/>
              </w:rPr>
              <w:t> </w:t>
            </w:r>
            <w:r>
              <w:rPr>
                <w:w w:val="55"/>
                <w:sz w:val="18"/>
                <w:szCs w:val="18"/>
              </w:rPr>
              <w:t>სწავლების</w:t>
            </w:r>
            <w:r>
              <w:rPr>
                <w:spacing w:val="27"/>
                <w:sz w:val="18"/>
                <w:szCs w:val="18"/>
              </w:rPr>
              <w:t> </w:t>
            </w:r>
            <w:r>
              <w:rPr>
                <w:spacing w:val="-2"/>
                <w:w w:val="55"/>
                <w:sz w:val="18"/>
                <w:szCs w:val="18"/>
              </w:rPr>
              <w:t>სკოლა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75540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77760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89568</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75540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77760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89568</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04</w:t>
            </w:r>
            <w:r>
              <w:rPr>
                <w:spacing w:val="-5"/>
                <w:sz w:val="18"/>
              </w:rPr>
              <w:t> </w:t>
            </w:r>
            <w:r>
              <w:rPr>
                <w:spacing w:val="-8"/>
                <w:sz w:val="18"/>
              </w:rPr>
              <w:t>24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60"/>
                <w:sz w:val="18"/>
                <w:szCs w:val="18"/>
              </w:rPr>
              <w:t>პროფესიული</w:t>
            </w:r>
            <w:r>
              <w:rPr>
                <w:spacing w:val="20"/>
                <w:sz w:val="18"/>
                <w:szCs w:val="18"/>
              </w:rPr>
              <w:t> </w:t>
            </w:r>
            <w:r>
              <w:rPr>
                <w:spacing w:val="-2"/>
                <w:w w:val="65"/>
                <w:sz w:val="18"/>
                <w:szCs w:val="18"/>
              </w:rPr>
              <w:t>უნარების</w:t>
            </w:r>
          </w:p>
          <w:p>
            <w:pPr>
              <w:pStyle w:val="TableParagraph"/>
              <w:spacing w:line="225" w:lineRule="exact"/>
              <w:ind w:left="22"/>
              <w:jc w:val="left"/>
              <w:rPr>
                <w:sz w:val="18"/>
                <w:szCs w:val="18"/>
              </w:rPr>
            </w:pPr>
            <w:r>
              <w:rPr>
                <w:spacing w:val="4"/>
                <w:w w:val="50"/>
                <w:sz w:val="18"/>
                <w:szCs w:val="18"/>
              </w:rPr>
              <w:t>განვითარების</w:t>
            </w:r>
            <w:r>
              <w:rPr>
                <w:spacing w:val="18"/>
                <w:sz w:val="18"/>
                <w:szCs w:val="18"/>
              </w:rPr>
              <w:t> </w:t>
            </w:r>
            <w:r>
              <w:rPr>
                <w:spacing w:val="4"/>
                <w:w w:val="50"/>
                <w:sz w:val="18"/>
                <w:szCs w:val="18"/>
              </w:rPr>
              <w:t>მხარდაჭერა</w:t>
            </w:r>
            <w:r>
              <w:rPr>
                <w:spacing w:val="18"/>
                <w:sz w:val="18"/>
                <w:szCs w:val="18"/>
              </w:rPr>
              <w:t> </w:t>
            </w:r>
            <w:r>
              <w:rPr>
                <w:spacing w:val="-2"/>
                <w:w w:val="50"/>
                <w:sz w:val="18"/>
                <w:szCs w:val="18"/>
              </w:rPr>
              <w:t>სკოლებში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4"/>
                <w:sz w:val="18"/>
              </w:rPr>
              <w:t>4546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4"/>
                <w:sz w:val="18"/>
              </w:rPr>
              <w:t>6000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4"/>
                <w:sz w:val="18"/>
              </w:rPr>
              <w:t>8500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4546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4"/>
                <w:sz w:val="18"/>
              </w:rPr>
              <w:t>6000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4"/>
                <w:sz w:val="18"/>
              </w:rPr>
              <w:t>8500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06</w:t>
            </w:r>
            <w:r>
              <w:rPr>
                <w:spacing w:val="-5"/>
                <w:sz w:val="18"/>
              </w:rPr>
              <w:t> </w:t>
            </w:r>
            <w:r>
              <w:rPr>
                <w:spacing w:val="-8"/>
                <w:sz w:val="18"/>
              </w:rPr>
              <w:t>04</w:t>
            </w:r>
            <w:r>
              <w:rPr>
                <w:spacing w:val="-5"/>
                <w:sz w:val="18"/>
              </w:rPr>
              <w:t> </w:t>
            </w:r>
            <w:r>
              <w:rPr>
                <w:spacing w:val="-8"/>
                <w:sz w:val="18"/>
              </w:rPr>
              <w:t>26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65"/>
                <w:sz w:val="18"/>
                <w:szCs w:val="18"/>
              </w:rPr>
              <w:t>სტიპენდიები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14568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17900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32792</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14568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17900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32792</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04</w:t>
            </w:r>
            <w:r>
              <w:rPr>
                <w:spacing w:val="-5"/>
                <w:sz w:val="18"/>
              </w:rPr>
              <w:t> </w:t>
            </w:r>
            <w:r>
              <w:rPr>
                <w:spacing w:val="-8"/>
                <w:sz w:val="18"/>
              </w:rPr>
              <w:t>27</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სკოლის</w:t>
            </w:r>
            <w:r>
              <w:rPr>
                <w:spacing w:val="35"/>
                <w:sz w:val="18"/>
                <w:szCs w:val="18"/>
              </w:rPr>
              <w:t> </w:t>
            </w:r>
            <w:r>
              <w:rPr>
                <w:w w:val="55"/>
                <w:sz w:val="18"/>
                <w:szCs w:val="18"/>
              </w:rPr>
              <w:t>შემდგომი</w:t>
            </w:r>
            <w:r>
              <w:rPr>
                <w:spacing w:val="36"/>
                <w:sz w:val="18"/>
                <w:szCs w:val="18"/>
              </w:rPr>
              <w:t> </w:t>
            </w:r>
            <w:r>
              <w:rPr>
                <w:spacing w:val="-2"/>
                <w:w w:val="55"/>
                <w:sz w:val="18"/>
                <w:szCs w:val="18"/>
              </w:rPr>
              <w:t>განათლების</w:t>
            </w:r>
          </w:p>
          <w:p>
            <w:pPr>
              <w:pStyle w:val="TableParagraph"/>
              <w:spacing w:line="225" w:lineRule="exact"/>
              <w:ind w:left="22"/>
              <w:jc w:val="left"/>
              <w:rPr>
                <w:sz w:val="18"/>
                <w:szCs w:val="18"/>
              </w:rPr>
            </w:pP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4"/>
                <w:sz w:val="18"/>
              </w:rPr>
              <w:t>8100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29700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96500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8100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29700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96500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06</w:t>
            </w:r>
            <w:r>
              <w:rPr>
                <w:spacing w:val="-5"/>
                <w:sz w:val="18"/>
              </w:rPr>
              <w:t> </w:t>
            </w:r>
            <w:r>
              <w:rPr>
                <w:spacing w:val="-8"/>
                <w:sz w:val="18"/>
              </w:rPr>
              <w:t>04</w:t>
            </w:r>
            <w:r>
              <w:rPr>
                <w:spacing w:val="-5"/>
                <w:sz w:val="18"/>
              </w:rPr>
              <w:t> </w:t>
            </w:r>
            <w:r>
              <w:rPr>
                <w:spacing w:val="-8"/>
                <w:sz w:val="18"/>
              </w:rPr>
              <w:t>28</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განათლება</w:t>
            </w:r>
            <w:r>
              <w:rPr>
                <w:spacing w:val="3"/>
                <w:sz w:val="18"/>
                <w:szCs w:val="18"/>
              </w:rPr>
              <w:t> </w:t>
            </w:r>
            <w:r>
              <w:rPr>
                <w:spacing w:val="-2"/>
                <w:w w:val="65"/>
                <w:sz w:val="18"/>
                <w:szCs w:val="18"/>
              </w:rPr>
              <w:t>მომავლისათვის</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29500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28200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29500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28200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06</w:t>
            </w:r>
            <w:r>
              <w:rPr>
                <w:spacing w:val="-5"/>
                <w:sz w:val="18"/>
              </w:rPr>
              <w:t> </w:t>
            </w:r>
            <w:r>
              <w:rPr>
                <w:spacing w:val="-8"/>
                <w:sz w:val="18"/>
              </w:rPr>
              <w:t>04</w:t>
            </w:r>
            <w:r>
              <w:rPr>
                <w:spacing w:val="-5"/>
                <w:sz w:val="18"/>
              </w:rPr>
              <w:t> </w:t>
            </w:r>
            <w:r>
              <w:rPr>
                <w:spacing w:val="-8"/>
                <w:sz w:val="18"/>
              </w:rPr>
              <w:t>29</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5"/>
                <w:sz w:val="18"/>
                <w:szCs w:val="18"/>
              </w:rPr>
              <w:t>ინოვაციური</w:t>
            </w:r>
            <w:r>
              <w:rPr>
                <w:spacing w:val="20"/>
                <w:sz w:val="18"/>
                <w:szCs w:val="18"/>
              </w:rPr>
              <w:t> </w:t>
            </w:r>
            <w:r>
              <w:rPr>
                <w:spacing w:val="-2"/>
                <w:w w:val="65"/>
                <w:sz w:val="18"/>
                <w:szCs w:val="18"/>
              </w:rPr>
              <w:t>მიდგომები</w:t>
            </w:r>
          </w:p>
          <w:p>
            <w:pPr>
              <w:pStyle w:val="TableParagraph"/>
              <w:spacing w:line="211" w:lineRule="auto" w:before="8"/>
              <w:ind w:left="22"/>
              <w:jc w:val="left"/>
              <w:rPr>
                <w:sz w:val="18"/>
                <w:szCs w:val="18"/>
              </w:rPr>
            </w:pPr>
            <w:r>
              <w:rPr>
                <w:w w:val="50"/>
                <w:sz w:val="18"/>
                <w:szCs w:val="18"/>
              </w:rPr>
              <w:t>საბუნებისმეტყველო</w:t>
            </w:r>
            <w:r>
              <w:rPr>
                <w:spacing w:val="-1"/>
                <w:sz w:val="18"/>
                <w:szCs w:val="18"/>
              </w:rPr>
              <w:t> </w:t>
            </w:r>
            <w:r>
              <w:rPr>
                <w:w w:val="50"/>
                <w:sz w:val="18"/>
                <w:szCs w:val="18"/>
              </w:rPr>
              <w:t>საგნების</w:t>
            </w:r>
            <w:r>
              <w:rPr>
                <w:sz w:val="18"/>
                <w:szCs w:val="18"/>
              </w:rPr>
              <w:t> </w:t>
            </w:r>
            <w:r>
              <w:rPr>
                <w:spacing w:val="-2"/>
                <w:w w:val="60"/>
                <w:sz w:val="18"/>
                <w:szCs w:val="18"/>
              </w:rPr>
              <w:t>სწავლებაში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13000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13000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04</w:t>
            </w:r>
            <w:r>
              <w:rPr>
                <w:spacing w:val="-5"/>
                <w:sz w:val="18"/>
              </w:rPr>
              <w:t> </w:t>
            </w:r>
            <w:r>
              <w:rPr>
                <w:spacing w:val="-8"/>
                <w:sz w:val="18"/>
              </w:rPr>
              <w:t>30</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60"/>
                <w:sz w:val="18"/>
                <w:szCs w:val="18"/>
              </w:rPr>
              <w:t>ტექნოლოგიური</w:t>
            </w:r>
            <w:r>
              <w:rPr>
                <w:spacing w:val="24"/>
                <w:sz w:val="18"/>
                <w:szCs w:val="18"/>
              </w:rPr>
              <w:t> </w:t>
            </w:r>
            <w:r>
              <w:rPr>
                <w:spacing w:val="-2"/>
                <w:w w:val="65"/>
                <w:sz w:val="18"/>
                <w:szCs w:val="18"/>
              </w:rPr>
              <w:t>განათლების</w:t>
            </w:r>
          </w:p>
          <w:p>
            <w:pPr>
              <w:pStyle w:val="TableParagraph"/>
              <w:spacing w:line="225" w:lineRule="exact"/>
              <w:ind w:left="22"/>
              <w:jc w:val="left"/>
              <w:rPr>
                <w:sz w:val="18"/>
                <w:szCs w:val="18"/>
              </w:rPr>
            </w:pP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4"/>
                <w:sz w:val="18"/>
              </w:rPr>
              <w:t>7000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4"/>
                <w:sz w:val="18"/>
              </w:rPr>
              <w:t>7000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325" w:hRule="atLeast"/>
        </w:trPr>
        <w:tc>
          <w:tcPr>
            <w:tcW w:w="983" w:type="dxa"/>
            <w:tcBorders>
              <w:top w:val="single" w:sz="12" w:space="0" w:color="ABA899"/>
              <w:bottom w:val="nil"/>
              <w:right w:val="single" w:sz="12" w:space="0" w:color="ABA899"/>
            </w:tcBorders>
          </w:tcPr>
          <w:p>
            <w:pPr>
              <w:pStyle w:val="TableParagraph"/>
              <w:spacing w:line="180" w:lineRule="exact"/>
              <w:ind w:left="37" w:right="15"/>
              <w:rPr>
                <w:sz w:val="18"/>
              </w:rPr>
            </w:pPr>
            <w:r>
              <w:rPr>
                <w:spacing w:val="-8"/>
                <w:sz w:val="18"/>
              </w:rPr>
              <w:t>06</w:t>
            </w:r>
            <w:r>
              <w:rPr>
                <w:spacing w:val="-5"/>
                <w:sz w:val="18"/>
              </w:rPr>
              <w:t> 05</w:t>
            </w:r>
          </w:p>
        </w:tc>
        <w:tc>
          <w:tcPr>
            <w:tcW w:w="3211" w:type="dxa"/>
            <w:tcBorders>
              <w:top w:val="single" w:sz="12" w:space="0" w:color="ABA899"/>
              <w:left w:val="single" w:sz="12" w:space="0" w:color="ABA899"/>
              <w:bottom w:val="nil"/>
              <w:right w:val="single" w:sz="12" w:space="0" w:color="ABA899"/>
            </w:tcBorders>
          </w:tcPr>
          <w:p>
            <w:pPr>
              <w:pStyle w:val="TableParagraph"/>
              <w:spacing w:line="180" w:lineRule="exact"/>
              <w:ind w:left="22"/>
              <w:jc w:val="left"/>
              <w:rPr>
                <w:sz w:val="18"/>
                <w:szCs w:val="18"/>
              </w:rPr>
            </w:pPr>
            <w:r>
              <w:rPr>
                <w:w w:val="55"/>
                <w:sz w:val="18"/>
                <w:szCs w:val="18"/>
              </w:rPr>
              <w:t>აფხაზეთის</w:t>
            </w:r>
            <w:r>
              <w:rPr>
                <w:spacing w:val="3"/>
                <w:sz w:val="18"/>
                <w:szCs w:val="18"/>
              </w:rPr>
              <w:t> </w:t>
            </w:r>
            <w:r>
              <w:rPr>
                <w:w w:val="55"/>
                <w:sz w:val="18"/>
                <w:szCs w:val="18"/>
              </w:rPr>
              <w:t>მეცნიერთა</w:t>
            </w:r>
            <w:r>
              <w:rPr>
                <w:spacing w:val="3"/>
                <w:sz w:val="18"/>
                <w:szCs w:val="18"/>
              </w:rPr>
              <w:t> </w:t>
            </w:r>
            <w:r>
              <w:rPr>
                <w:spacing w:val="-2"/>
                <w:w w:val="55"/>
                <w:sz w:val="18"/>
                <w:szCs w:val="18"/>
              </w:rPr>
              <w:t>მხარდაჭერა</w:t>
            </w:r>
          </w:p>
        </w:tc>
        <w:tc>
          <w:tcPr>
            <w:tcW w:w="2011" w:type="dxa"/>
            <w:tcBorders>
              <w:top w:val="single" w:sz="12" w:space="0" w:color="ABA899"/>
              <w:left w:val="single" w:sz="12" w:space="0" w:color="ABA899"/>
              <w:bottom w:val="nil"/>
              <w:right w:val="single" w:sz="12" w:space="0" w:color="ABA899"/>
            </w:tcBorders>
          </w:tcPr>
          <w:p>
            <w:pPr>
              <w:pStyle w:val="TableParagraph"/>
              <w:spacing w:line="180" w:lineRule="exact"/>
              <w:ind w:left="41"/>
              <w:rPr>
                <w:sz w:val="18"/>
              </w:rPr>
            </w:pPr>
            <w:r>
              <w:rPr>
                <w:spacing w:val="-4"/>
                <w:sz w:val="18"/>
              </w:rPr>
              <w:t>4950</w:t>
            </w:r>
          </w:p>
        </w:tc>
        <w:tc>
          <w:tcPr>
            <w:tcW w:w="1636" w:type="dxa"/>
            <w:tcBorders>
              <w:top w:val="single" w:sz="12" w:space="0" w:color="ABA899"/>
              <w:left w:val="single" w:sz="12" w:space="0" w:color="ABA899"/>
              <w:bottom w:val="nil"/>
              <w:right w:val="single" w:sz="12" w:space="0" w:color="ABA899"/>
            </w:tcBorders>
          </w:tcPr>
          <w:p>
            <w:pPr>
              <w:pStyle w:val="TableParagraph"/>
              <w:spacing w:line="180" w:lineRule="exact"/>
              <w:ind w:left="24"/>
              <w:rPr>
                <w:sz w:val="18"/>
              </w:rPr>
            </w:pPr>
            <w:r>
              <w:rPr>
                <w:spacing w:val="-2"/>
                <w:sz w:val="18"/>
              </w:rPr>
              <w:t>10000</w:t>
            </w:r>
          </w:p>
        </w:tc>
        <w:tc>
          <w:tcPr>
            <w:tcW w:w="1854" w:type="dxa"/>
            <w:tcBorders>
              <w:top w:val="single" w:sz="12" w:space="0" w:color="ABA899"/>
              <w:left w:val="single" w:sz="12" w:space="0" w:color="ABA899"/>
              <w:bottom w:val="nil"/>
              <w:right w:val="single" w:sz="12" w:space="0" w:color="ABA899"/>
            </w:tcBorders>
          </w:tcPr>
          <w:p>
            <w:pPr>
              <w:pStyle w:val="TableParagraph"/>
              <w:spacing w:line="180" w:lineRule="exact"/>
              <w:ind w:left="14"/>
              <w:rPr>
                <w:sz w:val="18"/>
              </w:rPr>
            </w:pPr>
            <w:r>
              <w:rPr>
                <w:spacing w:val="-2"/>
                <w:sz w:val="18"/>
              </w:rPr>
              <w:t>20000</w:t>
            </w:r>
          </w:p>
        </w:tc>
      </w:tr>
    </w:tbl>
    <w:p>
      <w:pPr>
        <w:pStyle w:val="TableParagraph"/>
        <w:spacing w:after="0" w:line="180" w:lineRule="exact"/>
        <w:rPr>
          <w:sz w:val="18"/>
        </w:rPr>
        <w:sectPr>
          <w:type w:val="continuous"/>
          <w:pgSz w:w="11900" w:h="16840"/>
          <w:pgMar w:header="0" w:footer="178" w:top="8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180" w:hRule="atLeast"/>
        </w:trPr>
        <w:tc>
          <w:tcPr>
            <w:tcW w:w="990" w:type="dxa"/>
            <w:tcBorders>
              <w:top w:val="nil"/>
              <w:bottom w:val="single" w:sz="12" w:space="0" w:color="ABA899"/>
              <w:right w:val="single" w:sz="12" w:space="0" w:color="ABA899"/>
            </w:tcBorders>
          </w:tcPr>
          <w:p>
            <w:pPr>
              <w:pStyle w:val="TableParagraph"/>
              <w:jc w:val="left"/>
              <w:rPr>
                <w:rFonts w:ascii="Times New Roman"/>
                <w:sz w:val="12"/>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2"/>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2"/>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12"/>
              </w:rPr>
            </w:pPr>
          </w:p>
        </w:tc>
        <w:tc>
          <w:tcPr>
            <w:tcW w:w="1845" w:type="dxa"/>
            <w:tcBorders>
              <w:top w:val="nil"/>
              <w:left w:val="single" w:sz="12" w:space="0" w:color="ABA899"/>
              <w:bottom w:val="single" w:sz="12" w:space="0" w:color="ABA899"/>
              <w:right w:val="single" w:sz="12" w:space="0" w:color="ABA899"/>
            </w:tcBorders>
          </w:tcPr>
          <w:p>
            <w:pPr>
              <w:pStyle w:val="TableParagraph"/>
              <w:jc w:val="left"/>
              <w:rPr>
                <w:rFonts w:ascii="Times New Roman"/>
                <w:sz w:val="12"/>
              </w:rPr>
            </w:pP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4950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10000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20000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06</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70"/>
                <w:sz w:val="18"/>
                <w:szCs w:val="18"/>
              </w:rPr>
              <w:t>კულტურული</w:t>
            </w:r>
            <w:r>
              <w:rPr>
                <w:spacing w:val="35"/>
                <w:sz w:val="18"/>
                <w:szCs w:val="18"/>
              </w:rPr>
              <w:t> </w:t>
            </w:r>
            <w:r>
              <w:rPr>
                <w:spacing w:val="-2"/>
                <w:w w:val="60"/>
                <w:sz w:val="18"/>
                <w:szCs w:val="18"/>
              </w:rPr>
              <w:t>ღონისძიებების</w:t>
            </w:r>
          </w:p>
          <w:p>
            <w:pPr>
              <w:pStyle w:val="TableParagraph"/>
              <w:spacing w:line="225" w:lineRule="exact"/>
              <w:ind w:left="15"/>
              <w:jc w:val="left"/>
              <w:rPr>
                <w:sz w:val="18"/>
                <w:szCs w:val="18"/>
              </w:rPr>
            </w:pP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238120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238120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06</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შემოქმედებითი</w:t>
            </w:r>
            <w:r>
              <w:rPr>
                <w:spacing w:val="6"/>
                <w:sz w:val="18"/>
                <w:szCs w:val="18"/>
              </w:rPr>
              <w:t> </w:t>
            </w:r>
            <w:r>
              <w:rPr>
                <w:spacing w:val="-2"/>
                <w:w w:val="65"/>
                <w:sz w:val="18"/>
                <w:szCs w:val="18"/>
              </w:rPr>
              <w:t>აზროვნების</w:t>
            </w:r>
          </w:p>
          <w:p>
            <w:pPr>
              <w:pStyle w:val="TableParagraph"/>
              <w:spacing w:line="225" w:lineRule="exact"/>
              <w:ind w:left="15"/>
              <w:jc w:val="left"/>
              <w:rPr>
                <w:sz w:val="18"/>
                <w:szCs w:val="18"/>
              </w:rPr>
            </w:pPr>
            <w:r>
              <w:rPr>
                <w:spacing w:val="2"/>
                <w:w w:val="50"/>
                <w:sz w:val="18"/>
                <w:szCs w:val="18"/>
              </w:rPr>
              <w:t>განვითარების</w:t>
            </w:r>
            <w:r>
              <w:rPr>
                <w:spacing w:val="24"/>
                <w:sz w:val="18"/>
                <w:szCs w:val="18"/>
              </w:rPr>
              <w:t> </w:t>
            </w:r>
            <w:r>
              <w:rPr>
                <w:spacing w:val="-2"/>
                <w:w w:val="60"/>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59250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59250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06</w:t>
            </w:r>
            <w:r>
              <w:rPr>
                <w:spacing w:val="-5"/>
                <w:sz w:val="18"/>
              </w:rPr>
              <w:t> </w:t>
            </w:r>
            <w:r>
              <w:rPr>
                <w:spacing w:val="-8"/>
                <w:sz w:val="18"/>
              </w:rPr>
              <w:t>06</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70"/>
                <w:sz w:val="18"/>
                <w:szCs w:val="18"/>
              </w:rPr>
              <w:t>კულტურული</w:t>
            </w:r>
            <w:r>
              <w:rPr>
                <w:spacing w:val="35"/>
                <w:sz w:val="18"/>
                <w:szCs w:val="18"/>
              </w:rPr>
              <w:t> </w:t>
            </w:r>
            <w:r>
              <w:rPr>
                <w:spacing w:val="-2"/>
                <w:w w:val="60"/>
                <w:sz w:val="18"/>
                <w:szCs w:val="18"/>
              </w:rPr>
              <w:t>ინიციატივები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120000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120000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06</w:t>
            </w:r>
            <w:r>
              <w:rPr>
                <w:spacing w:val="-5"/>
                <w:sz w:val="18"/>
              </w:rPr>
              <w:t> </w:t>
            </w:r>
            <w:r>
              <w:rPr>
                <w:spacing w:val="-8"/>
                <w:sz w:val="18"/>
              </w:rPr>
              <w:t>06</w:t>
            </w:r>
            <w:r>
              <w:rPr>
                <w:spacing w:val="-5"/>
                <w:sz w:val="18"/>
              </w:rPr>
              <w:t> </w:t>
            </w:r>
            <w:r>
              <w:rPr>
                <w:spacing w:val="-8"/>
                <w:sz w:val="18"/>
              </w:rPr>
              <w:t>03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55"/>
                <w:sz w:val="18"/>
                <w:szCs w:val="18"/>
              </w:rPr>
              <w:t>მე,</w:t>
            </w:r>
            <w:r>
              <w:rPr>
                <w:spacing w:val="-9"/>
                <w:sz w:val="18"/>
                <w:szCs w:val="18"/>
              </w:rPr>
              <w:t> </w:t>
            </w:r>
            <w:r>
              <w:rPr>
                <w:spacing w:val="-2"/>
                <w:w w:val="65"/>
                <w:sz w:val="18"/>
                <w:szCs w:val="18"/>
              </w:rPr>
              <w:t>აფხაზეთისთვის</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18870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18870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06</w:t>
            </w:r>
            <w:r>
              <w:rPr>
                <w:spacing w:val="-5"/>
                <w:sz w:val="18"/>
              </w:rPr>
              <w:t> </w:t>
            </w:r>
            <w:r>
              <w:rPr>
                <w:spacing w:val="-8"/>
                <w:sz w:val="18"/>
              </w:rPr>
              <w:t>06</w:t>
            </w:r>
            <w:r>
              <w:rPr>
                <w:spacing w:val="-5"/>
                <w:sz w:val="18"/>
              </w:rPr>
              <w:t> </w:t>
            </w:r>
            <w:r>
              <w:rPr>
                <w:spacing w:val="-8"/>
                <w:sz w:val="18"/>
              </w:rPr>
              <w:t>04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65"/>
                <w:sz w:val="18"/>
                <w:szCs w:val="18"/>
              </w:rPr>
              <w:t>დიალოგი</w:t>
            </w:r>
            <w:r>
              <w:rPr>
                <w:spacing w:val="2"/>
                <w:sz w:val="18"/>
                <w:szCs w:val="18"/>
              </w:rPr>
              <w:t> </w:t>
            </w:r>
            <w:r>
              <w:rPr>
                <w:w w:val="65"/>
                <w:sz w:val="18"/>
                <w:szCs w:val="18"/>
              </w:rPr>
              <w:t>კულტურის</w:t>
            </w:r>
            <w:r>
              <w:rPr>
                <w:spacing w:val="3"/>
                <w:sz w:val="18"/>
                <w:szCs w:val="18"/>
              </w:rPr>
              <w:t> </w:t>
            </w:r>
            <w:r>
              <w:rPr>
                <w:spacing w:val="-4"/>
                <w:w w:val="65"/>
                <w:sz w:val="18"/>
                <w:szCs w:val="18"/>
              </w:rPr>
              <w:t>ენაზე</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40000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40000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07</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4"/>
                <w:w w:val="55"/>
                <w:sz w:val="18"/>
                <w:szCs w:val="18"/>
              </w:rPr>
              <w:t>წარმატებულ</w:t>
            </w:r>
            <w:r>
              <w:rPr>
                <w:spacing w:val="21"/>
                <w:sz w:val="18"/>
                <w:szCs w:val="18"/>
              </w:rPr>
              <w:t> </w:t>
            </w:r>
            <w:r>
              <w:rPr>
                <w:spacing w:val="4"/>
                <w:w w:val="55"/>
                <w:sz w:val="18"/>
                <w:szCs w:val="18"/>
              </w:rPr>
              <w:t>ხელოვანთა</w:t>
            </w:r>
            <w:r>
              <w:rPr>
                <w:spacing w:val="21"/>
                <w:sz w:val="18"/>
                <w:szCs w:val="18"/>
              </w:rPr>
              <w:t> </w:t>
            </w:r>
            <w:r>
              <w:rPr>
                <w:spacing w:val="-5"/>
                <w:w w:val="55"/>
                <w:sz w:val="18"/>
                <w:szCs w:val="18"/>
              </w:rPr>
              <w:t>და</w:t>
            </w:r>
          </w:p>
          <w:p>
            <w:pPr>
              <w:pStyle w:val="TableParagraph"/>
              <w:spacing w:line="225" w:lineRule="exact"/>
              <w:ind w:left="15"/>
              <w:jc w:val="left"/>
              <w:rPr>
                <w:sz w:val="18"/>
                <w:szCs w:val="18"/>
              </w:rPr>
            </w:pPr>
            <w:r>
              <w:rPr>
                <w:w w:val="55"/>
                <w:sz w:val="18"/>
                <w:szCs w:val="18"/>
              </w:rPr>
              <w:t>სპორტსმენთა</w:t>
            </w:r>
            <w:r>
              <w:rPr>
                <w:spacing w:val="26"/>
                <w:sz w:val="18"/>
                <w:szCs w:val="18"/>
              </w:rPr>
              <w:t> </w:t>
            </w: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27976</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57175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109000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27976</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57175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109000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07</w:t>
            </w:r>
            <w:r>
              <w:rPr>
                <w:spacing w:val="-5"/>
                <w:sz w:val="18"/>
              </w:rPr>
              <w:t> </w:t>
            </w:r>
            <w:r>
              <w:rPr>
                <w:spacing w:val="-8"/>
                <w:sz w:val="18"/>
              </w:rPr>
              <w:t>06</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0"/>
                <w:sz w:val="18"/>
                <w:szCs w:val="18"/>
              </w:rPr>
              <w:t>ვიქტორ</w:t>
            </w:r>
            <w:r>
              <w:rPr>
                <w:spacing w:val="28"/>
                <w:sz w:val="18"/>
                <w:szCs w:val="18"/>
              </w:rPr>
              <w:t> </w:t>
            </w:r>
            <w:r>
              <w:rPr>
                <w:w w:val="50"/>
                <w:sz w:val="18"/>
                <w:szCs w:val="18"/>
              </w:rPr>
              <w:t>სანეევის</w:t>
            </w:r>
            <w:r>
              <w:rPr>
                <w:spacing w:val="29"/>
                <w:sz w:val="18"/>
                <w:szCs w:val="18"/>
              </w:rPr>
              <w:t> </w:t>
            </w:r>
            <w:r>
              <w:rPr>
                <w:spacing w:val="-2"/>
                <w:w w:val="50"/>
                <w:sz w:val="18"/>
                <w:szCs w:val="18"/>
              </w:rPr>
              <w:t>სახელობის</w:t>
            </w:r>
          </w:p>
          <w:p>
            <w:pPr>
              <w:pStyle w:val="TableParagraph"/>
              <w:spacing w:line="225" w:lineRule="exact"/>
              <w:ind w:left="15"/>
              <w:jc w:val="left"/>
              <w:rPr>
                <w:sz w:val="18"/>
                <w:szCs w:val="18"/>
              </w:rPr>
            </w:pPr>
            <w:r>
              <w:rPr>
                <w:spacing w:val="-2"/>
                <w:w w:val="65"/>
                <w:sz w:val="18"/>
                <w:szCs w:val="18"/>
              </w:rPr>
              <w:t>სტიპენდია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4"/>
                <w:sz w:val="18"/>
              </w:rPr>
              <w:t>8246</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33250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38360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8246</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33250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38360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07</w:t>
            </w:r>
            <w:r>
              <w:rPr>
                <w:spacing w:val="-5"/>
                <w:sz w:val="18"/>
              </w:rPr>
              <w:t> </w:t>
            </w:r>
            <w:r>
              <w:rPr>
                <w:spacing w:val="-8"/>
                <w:sz w:val="18"/>
              </w:rPr>
              <w:t>07</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„გიორგი</w:t>
            </w:r>
            <w:r>
              <w:rPr>
                <w:spacing w:val="-4"/>
                <w:sz w:val="18"/>
                <w:szCs w:val="18"/>
              </w:rPr>
              <w:t> </w:t>
            </w:r>
            <w:r>
              <w:rPr>
                <w:spacing w:val="-2"/>
                <w:w w:val="55"/>
                <w:sz w:val="18"/>
                <w:szCs w:val="18"/>
              </w:rPr>
              <w:t>შარვაშიძის</w:t>
            </w:r>
            <w:r>
              <w:rPr>
                <w:spacing w:val="7"/>
                <w:sz w:val="18"/>
                <w:szCs w:val="18"/>
              </w:rPr>
              <w:t> </w:t>
            </w:r>
            <w:r>
              <w:rPr>
                <w:spacing w:val="-2"/>
                <w:w w:val="55"/>
                <w:sz w:val="18"/>
                <w:szCs w:val="18"/>
              </w:rPr>
              <w:t>სახელობის</w:t>
            </w:r>
          </w:p>
          <w:p>
            <w:pPr>
              <w:pStyle w:val="TableParagraph"/>
              <w:spacing w:line="225" w:lineRule="exact"/>
              <w:ind w:left="15"/>
              <w:jc w:val="left"/>
              <w:rPr>
                <w:sz w:val="18"/>
                <w:szCs w:val="18"/>
              </w:rPr>
            </w:pPr>
            <w:r>
              <w:rPr>
                <w:spacing w:val="-2"/>
                <w:w w:val="65"/>
                <w:sz w:val="18"/>
                <w:szCs w:val="18"/>
              </w:rPr>
              <w:t>პრემია“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19730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22000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19730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22000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07</w:t>
            </w:r>
            <w:r>
              <w:rPr>
                <w:spacing w:val="-5"/>
                <w:sz w:val="18"/>
              </w:rPr>
              <w:t> </w:t>
            </w:r>
            <w:r>
              <w:rPr>
                <w:spacing w:val="-8"/>
                <w:sz w:val="18"/>
              </w:rPr>
              <w:t>17</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ნიკოლოზ</w:t>
            </w:r>
            <w:r>
              <w:rPr>
                <w:spacing w:val="2"/>
                <w:sz w:val="18"/>
                <w:szCs w:val="18"/>
              </w:rPr>
              <w:t> </w:t>
            </w:r>
            <w:r>
              <w:rPr>
                <w:w w:val="60"/>
                <w:sz w:val="18"/>
                <w:szCs w:val="18"/>
              </w:rPr>
              <w:t>თაბუკაშვილის</w:t>
            </w:r>
            <w:r>
              <w:rPr>
                <w:spacing w:val="3"/>
                <w:sz w:val="18"/>
                <w:szCs w:val="18"/>
              </w:rPr>
              <w:t> </w:t>
            </w:r>
            <w:r>
              <w:rPr>
                <w:spacing w:val="-2"/>
                <w:w w:val="60"/>
                <w:sz w:val="18"/>
                <w:szCs w:val="18"/>
              </w:rPr>
              <w:t>სახელობის</w:t>
            </w:r>
          </w:p>
          <w:p>
            <w:pPr>
              <w:pStyle w:val="TableParagraph"/>
              <w:spacing w:line="225" w:lineRule="exact"/>
              <w:ind w:left="15"/>
              <w:jc w:val="left"/>
              <w:rPr>
                <w:sz w:val="18"/>
                <w:szCs w:val="18"/>
              </w:rPr>
            </w:pPr>
            <w:r>
              <w:rPr>
                <w:spacing w:val="-2"/>
                <w:w w:val="60"/>
                <w:sz w:val="18"/>
                <w:szCs w:val="18"/>
              </w:rPr>
              <w:t>პრემია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4"/>
                <w:sz w:val="18"/>
              </w:rPr>
              <w:t>8800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4"/>
                <w:sz w:val="18"/>
              </w:rPr>
              <w:t>8800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07</w:t>
            </w:r>
            <w:r>
              <w:rPr>
                <w:spacing w:val="-5"/>
                <w:sz w:val="18"/>
              </w:rPr>
              <w:t> </w:t>
            </w:r>
            <w:r>
              <w:rPr>
                <w:spacing w:val="-8"/>
                <w:sz w:val="18"/>
              </w:rPr>
              <w:t>18</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ვიტალი</w:t>
            </w:r>
            <w:r>
              <w:rPr>
                <w:spacing w:val="27"/>
                <w:sz w:val="18"/>
                <w:szCs w:val="18"/>
              </w:rPr>
              <w:t> </w:t>
            </w:r>
            <w:r>
              <w:rPr>
                <w:spacing w:val="2"/>
                <w:w w:val="55"/>
                <w:sz w:val="18"/>
                <w:szCs w:val="18"/>
              </w:rPr>
              <w:t>დარასელიას</w:t>
            </w:r>
            <w:r>
              <w:rPr>
                <w:spacing w:val="28"/>
                <w:sz w:val="18"/>
                <w:szCs w:val="18"/>
              </w:rPr>
              <w:t> </w:t>
            </w:r>
            <w:r>
              <w:rPr>
                <w:spacing w:val="-2"/>
                <w:w w:val="55"/>
                <w:sz w:val="18"/>
                <w:szCs w:val="18"/>
              </w:rPr>
              <w:t>სახელობის</w:t>
            </w:r>
          </w:p>
          <w:p>
            <w:pPr>
              <w:pStyle w:val="TableParagraph"/>
              <w:spacing w:line="225" w:lineRule="exact"/>
              <w:ind w:left="15"/>
              <w:jc w:val="left"/>
              <w:rPr>
                <w:sz w:val="18"/>
                <w:szCs w:val="18"/>
              </w:rPr>
            </w:pPr>
            <w:r>
              <w:rPr>
                <w:spacing w:val="-2"/>
                <w:w w:val="65"/>
                <w:sz w:val="18"/>
                <w:szCs w:val="18"/>
              </w:rPr>
              <w:t>სტიპენდია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15125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22860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15125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22860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06</w:t>
            </w:r>
            <w:r>
              <w:rPr>
                <w:spacing w:val="-5"/>
                <w:sz w:val="18"/>
              </w:rPr>
              <w:t> </w:t>
            </w:r>
            <w:r>
              <w:rPr>
                <w:spacing w:val="-8"/>
                <w:sz w:val="18"/>
              </w:rPr>
              <w:t>07</w:t>
            </w:r>
            <w:r>
              <w:rPr>
                <w:spacing w:val="-5"/>
                <w:sz w:val="18"/>
              </w:rPr>
              <w:t> </w:t>
            </w:r>
            <w:r>
              <w:rPr>
                <w:spacing w:val="-8"/>
                <w:sz w:val="18"/>
              </w:rPr>
              <w:t>19</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კულტურისა</w:t>
            </w:r>
            <w:r>
              <w:rPr>
                <w:spacing w:val="28"/>
                <w:sz w:val="18"/>
                <w:szCs w:val="18"/>
              </w:rPr>
              <w:t> </w:t>
            </w:r>
            <w:r>
              <w:rPr>
                <w:w w:val="60"/>
                <w:sz w:val="18"/>
                <w:szCs w:val="18"/>
              </w:rPr>
              <w:t>და</w:t>
            </w:r>
            <w:r>
              <w:rPr>
                <w:spacing w:val="28"/>
                <w:sz w:val="18"/>
                <w:szCs w:val="18"/>
              </w:rPr>
              <w:t> </w:t>
            </w:r>
            <w:r>
              <w:rPr>
                <w:spacing w:val="-2"/>
                <w:w w:val="60"/>
                <w:sz w:val="18"/>
                <w:szCs w:val="18"/>
              </w:rPr>
              <w:t>ხელოვნების</w:t>
            </w:r>
          </w:p>
          <w:p>
            <w:pPr>
              <w:pStyle w:val="TableParagraph"/>
              <w:spacing w:line="211" w:lineRule="auto" w:before="8"/>
              <w:ind w:left="15"/>
              <w:jc w:val="left"/>
              <w:rPr>
                <w:sz w:val="18"/>
                <w:szCs w:val="18"/>
              </w:rPr>
            </w:pPr>
            <w:r>
              <w:rPr>
                <w:w w:val="55"/>
                <w:sz w:val="18"/>
                <w:szCs w:val="18"/>
              </w:rPr>
              <w:t>დამსახურებულ</w:t>
            </w:r>
            <w:r>
              <w:rPr>
                <w:spacing w:val="-1"/>
                <w:sz w:val="18"/>
                <w:szCs w:val="18"/>
              </w:rPr>
              <w:t> </w:t>
            </w:r>
            <w:r>
              <w:rPr>
                <w:w w:val="55"/>
                <w:sz w:val="18"/>
                <w:szCs w:val="18"/>
              </w:rPr>
              <w:t>მოღვაწეთა</w:t>
            </w:r>
            <w:r>
              <w:rPr>
                <w:sz w:val="18"/>
                <w:szCs w:val="18"/>
              </w:rPr>
              <w:t> </w:t>
            </w:r>
            <w:r>
              <w:rPr>
                <w:spacing w:val="-2"/>
                <w:w w:val="60"/>
                <w:sz w:val="18"/>
                <w:szCs w:val="18"/>
              </w:rPr>
              <w:t>სახელობითი</w:t>
            </w:r>
            <w:r>
              <w:rPr>
                <w:spacing w:val="6"/>
                <w:sz w:val="18"/>
                <w:szCs w:val="18"/>
              </w:rPr>
              <w:t> </w:t>
            </w:r>
            <w:r>
              <w:rPr>
                <w:spacing w:val="-2"/>
                <w:w w:val="55"/>
                <w:sz w:val="18"/>
                <w:szCs w:val="18"/>
              </w:rPr>
              <w:t>სტიპენდიები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11930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11930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07</w:t>
            </w:r>
            <w:r>
              <w:rPr>
                <w:spacing w:val="-5"/>
                <w:sz w:val="18"/>
              </w:rPr>
              <w:t> </w:t>
            </w:r>
            <w:r>
              <w:rPr>
                <w:spacing w:val="-8"/>
                <w:sz w:val="18"/>
              </w:rPr>
              <w:t>20</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სტაჟირება</w:t>
            </w:r>
            <w:r>
              <w:rPr>
                <w:spacing w:val="7"/>
                <w:sz w:val="18"/>
                <w:szCs w:val="18"/>
              </w:rPr>
              <w:t> </w:t>
            </w:r>
            <w:r>
              <w:rPr>
                <w:w w:val="55"/>
                <w:sz w:val="18"/>
                <w:szCs w:val="18"/>
              </w:rPr>
              <w:t>უმაღლესი</w:t>
            </w:r>
            <w:r>
              <w:rPr>
                <w:spacing w:val="7"/>
                <w:sz w:val="18"/>
                <w:szCs w:val="18"/>
              </w:rPr>
              <w:t> </w:t>
            </w:r>
            <w:r>
              <w:rPr>
                <w:spacing w:val="-2"/>
                <w:w w:val="55"/>
                <w:sz w:val="18"/>
                <w:szCs w:val="18"/>
              </w:rPr>
              <w:t>სახელოვნებო</w:t>
            </w:r>
          </w:p>
          <w:p>
            <w:pPr>
              <w:pStyle w:val="TableParagraph"/>
              <w:spacing w:line="225" w:lineRule="exact"/>
              <w:ind w:left="15"/>
              <w:jc w:val="left"/>
              <w:rPr>
                <w:sz w:val="18"/>
                <w:szCs w:val="18"/>
              </w:rPr>
            </w:pPr>
            <w:r>
              <w:rPr>
                <w:spacing w:val="-2"/>
                <w:w w:val="55"/>
                <w:sz w:val="18"/>
                <w:szCs w:val="18"/>
              </w:rPr>
              <w:t>სასწავლებლების</w:t>
            </w:r>
            <w:r>
              <w:rPr>
                <w:spacing w:val="10"/>
                <w:sz w:val="18"/>
                <w:szCs w:val="18"/>
              </w:rPr>
              <w:t> </w:t>
            </w:r>
            <w:r>
              <w:rPr>
                <w:spacing w:val="-2"/>
                <w:w w:val="60"/>
                <w:sz w:val="18"/>
                <w:szCs w:val="18"/>
              </w:rPr>
              <w:t>სტუდენტებისათვის</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4"/>
                <w:sz w:val="18"/>
              </w:rPr>
              <w:t>1850</w:t>
            </w:r>
          </w:p>
        </w:tc>
      </w:tr>
      <w:tr>
        <w:trPr>
          <w:trHeight w:val="430" w:hRule="atLeast"/>
        </w:trPr>
        <w:tc>
          <w:tcPr>
            <w:tcW w:w="990" w:type="dxa"/>
            <w:tcBorders>
              <w:top w:val="single" w:sz="12" w:space="0" w:color="ABA899"/>
              <w:bottom w:val="nil"/>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nil"/>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nil"/>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nil"/>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nil"/>
              <w:right w:val="single" w:sz="12" w:space="0" w:color="ABA899"/>
            </w:tcBorders>
          </w:tcPr>
          <w:p>
            <w:pPr>
              <w:pStyle w:val="TableParagraph"/>
              <w:spacing w:line="210" w:lineRule="exact"/>
              <w:ind w:left="15"/>
              <w:rPr>
                <w:sz w:val="18"/>
              </w:rPr>
            </w:pPr>
            <w:r>
              <w:rPr>
                <w:spacing w:val="-4"/>
                <w:sz w:val="18"/>
              </w:rPr>
              <w:t>1850</w:t>
            </w:r>
          </w:p>
        </w:tc>
      </w:tr>
    </w:tbl>
    <w:p>
      <w:pPr>
        <w:pStyle w:val="TableParagraph"/>
        <w:spacing w:after="0" w:line="210" w:lineRule="exact"/>
        <w:rPr>
          <w:sz w:val="18"/>
        </w:rPr>
        <w:sectPr>
          <w:type w:val="continuous"/>
          <w:pgSz w:w="11900" w:h="16840"/>
          <w:pgMar w:header="0" w:footer="178" w:top="80" w:bottom="444"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150" w:hRule="atLeast"/>
        </w:trPr>
        <w:tc>
          <w:tcPr>
            <w:tcW w:w="990" w:type="dxa"/>
            <w:tcBorders>
              <w:top w:val="nil"/>
              <w:bottom w:val="single" w:sz="12" w:space="0" w:color="ABA899"/>
              <w:right w:val="single" w:sz="12" w:space="0" w:color="ABA899"/>
            </w:tcBorders>
          </w:tcPr>
          <w:p>
            <w:pPr>
              <w:pStyle w:val="TableParagraph"/>
              <w:jc w:val="left"/>
              <w:rPr>
                <w:rFonts w:ascii="Times New Roman"/>
                <w:sz w:val="8"/>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8"/>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8"/>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8"/>
              </w:rPr>
            </w:pPr>
          </w:p>
        </w:tc>
        <w:tc>
          <w:tcPr>
            <w:tcW w:w="1845" w:type="dxa"/>
            <w:tcBorders>
              <w:top w:val="nil"/>
              <w:left w:val="single" w:sz="12" w:space="0" w:color="ABA899"/>
              <w:bottom w:val="single" w:sz="12" w:space="0" w:color="ABA899"/>
              <w:right w:val="single" w:sz="12" w:space="0" w:color="ABA899"/>
            </w:tcBorders>
          </w:tcPr>
          <w:p>
            <w:pPr>
              <w:pStyle w:val="TableParagraph"/>
              <w:jc w:val="left"/>
              <w:rPr>
                <w:rFonts w:ascii="Times New Roman"/>
                <w:sz w:val="8"/>
              </w:rPr>
            </w:pP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06</w:t>
            </w:r>
            <w:r>
              <w:rPr>
                <w:spacing w:val="-5"/>
                <w:sz w:val="18"/>
              </w:rPr>
              <w:t> </w:t>
            </w:r>
            <w:r>
              <w:rPr>
                <w:spacing w:val="-8"/>
                <w:sz w:val="18"/>
              </w:rPr>
              <w:t>07</w:t>
            </w:r>
            <w:r>
              <w:rPr>
                <w:spacing w:val="-5"/>
                <w:sz w:val="18"/>
              </w:rPr>
              <w:t> </w:t>
            </w:r>
            <w:r>
              <w:rPr>
                <w:spacing w:val="-8"/>
                <w:sz w:val="18"/>
              </w:rPr>
              <w:t>21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right="-15"/>
              <w:jc w:val="left"/>
              <w:rPr>
                <w:sz w:val="18"/>
                <w:szCs w:val="18"/>
              </w:rPr>
            </w:pPr>
            <w:r>
              <w:rPr>
                <w:w w:val="55"/>
                <w:sz w:val="18"/>
                <w:szCs w:val="18"/>
              </w:rPr>
              <w:t>გზა</w:t>
            </w:r>
            <w:r>
              <w:rPr>
                <w:spacing w:val="6"/>
                <w:sz w:val="18"/>
                <w:szCs w:val="18"/>
              </w:rPr>
              <w:t> </w:t>
            </w:r>
            <w:r>
              <w:rPr>
                <w:w w:val="55"/>
                <w:sz w:val="18"/>
                <w:szCs w:val="18"/>
              </w:rPr>
              <w:t>გამარჯვებამდე</w:t>
            </w:r>
            <w:r>
              <w:rPr>
                <w:spacing w:val="7"/>
                <w:sz w:val="18"/>
                <w:szCs w:val="18"/>
              </w:rPr>
              <w:t> </w:t>
            </w:r>
            <w:r>
              <w:rPr>
                <w:w w:val="55"/>
                <w:sz w:val="18"/>
                <w:szCs w:val="18"/>
              </w:rPr>
              <w:t>(მოტივაციური</w:t>
            </w:r>
            <w:r>
              <w:rPr>
                <w:spacing w:val="7"/>
                <w:sz w:val="18"/>
                <w:szCs w:val="18"/>
              </w:rPr>
              <w:t> </w:t>
            </w:r>
            <w:r>
              <w:rPr>
                <w:spacing w:val="-5"/>
                <w:w w:val="55"/>
                <w:sz w:val="18"/>
                <w:szCs w:val="18"/>
              </w:rPr>
              <w:t>და</w:t>
            </w:r>
          </w:p>
          <w:p>
            <w:pPr>
              <w:pStyle w:val="TableParagraph"/>
              <w:spacing w:line="211" w:lineRule="auto" w:before="8"/>
              <w:ind w:left="15"/>
              <w:jc w:val="left"/>
              <w:rPr>
                <w:sz w:val="18"/>
                <w:szCs w:val="18"/>
              </w:rPr>
            </w:pPr>
            <w:r>
              <w:rPr>
                <w:w w:val="55"/>
                <w:sz w:val="18"/>
                <w:szCs w:val="18"/>
              </w:rPr>
              <w:t>საგანმანათლებლო</w:t>
            </w:r>
            <w:r>
              <w:rPr>
                <w:spacing w:val="-1"/>
                <w:sz w:val="18"/>
                <w:szCs w:val="18"/>
              </w:rPr>
              <w:t> </w:t>
            </w:r>
            <w:r>
              <w:rPr>
                <w:w w:val="55"/>
                <w:sz w:val="18"/>
                <w:szCs w:val="18"/>
              </w:rPr>
              <w:t>ინიციატივა</w:t>
            </w:r>
            <w:r>
              <w:rPr>
                <w:sz w:val="18"/>
                <w:szCs w:val="18"/>
              </w:rPr>
              <w:t> </w:t>
            </w:r>
            <w:r>
              <w:rPr>
                <w:spacing w:val="-2"/>
                <w:w w:val="65"/>
                <w:sz w:val="18"/>
                <w:szCs w:val="18"/>
              </w:rPr>
              <w:t>ახალგაზრდებისთვის)</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4"/>
                <w:sz w:val="18"/>
              </w:rPr>
              <w:t>3000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4"/>
                <w:sz w:val="18"/>
              </w:rPr>
              <w:t>3000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06</w:t>
            </w:r>
            <w:r>
              <w:rPr>
                <w:spacing w:val="-5"/>
                <w:sz w:val="18"/>
              </w:rPr>
              <w:t> </w:t>
            </w:r>
            <w:r>
              <w:rPr>
                <w:spacing w:val="-8"/>
                <w:sz w:val="18"/>
              </w:rPr>
              <w:t>07</w:t>
            </w:r>
            <w:r>
              <w:rPr>
                <w:spacing w:val="-5"/>
                <w:sz w:val="18"/>
              </w:rPr>
              <w:t> </w:t>
            </w:r>
            <w:r>
              <w:rPr>
                <w:spacing w:val="-8"/>
                <w:sz w:val="18"/>
              </w:rPr>
              <w:t>22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60"/>
                <w:sz w:val="18"/>
                <w:szCs w:val="18"/>
              </w:rPr>
              <w:t>პროფესიონალი</w:t>
            </w:r>
            <w:r>
              <w:rPr>
                <w:spacing w:val="8"/>
                <w:sz w:val="18"/>
                <w:szCs w:val="18"/>
              </w:rPr>
              <w:t> </w:t>
            </w:r>
            <w:r>
              <w:rPr>
                <w:spacing w:val="-2"/>
                <w:w w:val="70"/>
                <w:sz w:val="18"/>
                <w:szCs w:val="18"/>
              </w:rPr>
              <w:t>კადრების</w:t>
            </w:r>
          </w:p>
          <w:p>
            <w:pPr>
              <w:pStyle w:val="TableParagraph"/>
              <w:spacing w:line="211" w:lineRule="auto" w:before="8"/>
              <w:ind w:left="15"/>
              <w:jc w:val="left"/>
              <w:rPr>
                <w:sz w:val="18"/>
                <w:szCs w:val="18"/>
              </w:rPr>
            </w:pPr>
            <w:r>
              <w:rPr>
                <w:w w:val="55"/>
                <w:sz w:val="18"/>
                <w:szCs w:val="18"/>
              </w:rPr>
              <w:t>მომზადების</w:t>
            </w:r>
            <w:r>
              <w:rPr>
                <w:sz w:val="18"/>
                <w:szCs w:val="18"/>
              </w:rPr>
              <w:t> </w:t>
            </w:r>
            <w:r>
              <w:rPr>
                <w:w w:val="55"/>
                <w:sz w:val="18"/>
                <w:szCs w:val="18"/>
              </w:rPr>
              <w:t>ხელშეწყობა</w:t>
            </w:r>
            <w:r>
              <w:rPr>
                <w:sz w:val="18"/>
                <w:szCs w:val="18"/>
              </w:rPr>
              <w:t> </w:t>
            </w:r>
            <w:r>
              <w:rPr>
                <w:w w:val="55"/>
                <w:sz w:val="18"/>
                <w:szCs w:val="18"/>
              </w:rPr>
              <w:t>სპორტის</w:t>
            </w:r>
            <w:r>
              <w:rPr>
                <w:sz w:val="18"/>
                <w:szCs w:val="18"/>
              </w:rPr>
              <w:t> </w:t>
            </w:r>
            <w:r>
              <w:rPr>
                <w:w w:val="60"/>
                <w:sz w:val="18"/>
                <w:szCs w:val="18"/>
              </w:rPr>
              <w:t>სახელმწიფო</w:t>
            </w:r>
            <w:r>
              <w:rPr>
                <w:spacing w:val="-1"/>
                <w:sz w:val="18"/>
                <w:szCs w:val="18"/>
              </w:rPr>
              <w:t> </w:t>
            </w:r>
            <w:r>
              <w:rPr>
                <w:w w:val="60"/>
                <w:sz w:val="18"/>
                <w:szCs w:val="18"/>
              </w:rPr>
              <w:t>უნივერსიტეტში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4"/>
                <w:sz w:val="18"/>
              </w:rPr>
              <w:t>9000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4"/>
                <w:sz w:val="18"/>
              </w:rPr>
              <w:t>9000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ight="15"/>
              <w:rPr>
                <w:sz w:val="18"/>
              </w:rPr>
            </w:pPr>
            <w:r>
              <w:rPr>
                <w:spacing w:val="-8"/>
                <w:sz w:val="18"/>
              </w:rPr>
              <w:t>06</w:t>
            </w:r>
            <w:r>
              <w:rPr>
                <w:spacing w:val="-5"/>
                <w:sz w:val="18"/>
              </w:rPr>
              <w:t> 08</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55"/>
                <w:sz w:val="18"/>
                <w:szCs w:val="18"/>
              </w:rPr>
              <w:t>სპორტის</w:t>
            </w:r>
            <w:r>
              <w:rPr>
                <w:spacing w:val="39"/>
                <w:sz w:val="18"/>
                <w:szCs w:val="18"/>
              </w:rPr>
              <w:t> </w:t>
            </w: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380000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380000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08</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სპორტულ</w:t>
            </w:r>
            <w:r>
              <w:rPr>
                <w:spacing w:val="25"/>
                <w:sz w:val="18"/>
                <w:szCs w:val="18"/>
              </w:rPr>
              <w:t> </w:t>
            </w:r>
            <w:r>
              <w:rPr>
                <w:spacing w:val="2"/>
                <w:w w:val="55"/>
                <w:sz w:val="18"/>
                <w:szCs w:val="18"/>
              </w:rPr>
              <w:t>ინიციატივების</w:t>
            </w:r>
            <w:r>
              <w:rPr>
                <w:spacing w:val="28"/>
                <w:sz w:val="18"/>
                <w:szCs w:val="18"/>
              </w:rPr>
              <w:t> </w:t>
            </w:r>
            <w:r>
              <w:rPr>
                <w:spacing w:val="-2"/>
                <w:w w:val="55"/>
                <w:sz w:val="18"/>
                <w:szCs w:val="18"/>
              </w:rPr>
              <w:t>ფინანსური</w:t>
            </w:r>
          </w:p>
          <w:p>
            <w:pPr>
              <w:pStyle w:val="TableParagraph"/>
              <w:spacing w:line="225" w:lineRule="exact"/>
              <w:ind w:left="15"/>
              <w:jc w:val="left"/>
              <w:rPr>
                <w:sz w:val="18"/>
                <w:szCs w:val="18"/>
              </w:rPr>
            </w:pP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100000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100000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06</w:t>
            </w:r>
            <w:r>
              <w:rPr>
                <w:spacing w:val="-5"/>
                <w:sz w:val="18"/>
              </w:rPr>
              <w:t> </w:t>
            </w:r>
            <w:r>
              <w:rPr>
                <w:spacing w:val="-8"/>
                <w:sz w:val="18"/>
              </w:rPr>
              <w:t>08</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60"/>
                <w:sz w:val="18"/>
                <w:szCs w:val="18"/>
              </w:rPr>
              <w:t>სპორტი</w:t>
            </w:r>
            <w:r>
              <w:rPr>
                <w:sz w:val="18"/>
                <w:szCs w:val="18"/>
              </w:rPr>
              <w:t> </w:t>
            </w:r>
            <w:r>
              <w:rPr>
                <w:spacing w:val="-2"/>
                <w:w w:val="60"/>
                <w:sz w:val="18"/>
                <w:szCs w:val="18"/>
              </w:rPr>
              <w:t>გვაერთიანებს</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75000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75000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08</w:t>
            </w:r>
            <w:r>
              <w:rPr>
                <w:spacing w:val="-5"/>
                <w:sz w:val="18"/>
              </w:rPr>
              <w:t> </w:t>
            </w:r>
            <w:r>
              <w:rPr>
                <w:spacing w:val="-8"/>
                <w:sz w:val="18"/>
              </w:rPr>
              <w:t>03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აფხაზეთის</w:t>
            </w:r>
            <w:r>
              <w:rPr>
                <w:spacing w:val="-5"/>
                <w:sz w:val="18"/>
                <w:szCs w:val="18"/>
              </w:rPr>
              <w:t> </w:t>
            </w:r>
            <w:r>
              <w:rPr>
                <w:w w:val="60"/>
                <w:sz w:val="18"/>
                <w:szCs w:val="18"/>
              </w:rPr>
              <w:t>სპორტული</w:t>
            </w:r>
            <w:r>
              <w:rPr>
                <w:spacing w:val="-5"/>
                <w:sz w:val="18"/>
                <w:szCs w:val="18"/>
              </w:rPr>
              <w:t> </w:t>
            </w:r>
            <w:r>
              <w:rPr>
                <w:w w:val="60"/>
                <w:sz w:val="18"/>
                <w:szCs w:val="18"/>
              </w:rPr>
              <w:t>კლუბების</w:t>
            </w:r>
            <w:r>
              <w:rPr>
                <w:spacing w:val="-4"/>
                <w:sz w:val="18"/>
                <w:szCs w:val="18"/>
              </w:rPr>
              <w:t> </w:t>
            </w:r>
            <w:r>
              <w:rPr>
                <w:spacing w:val="-5"/>
                <w:w w:val="60"/>
                <w:sz w:val="18"/>
                <w:szCs w:val="18"/>
              </w:rPr>
              <w:t>და</w:t>
            </w:r>
          </w:p>
          <w:p>
            <w:pPr>
              <w:pStyle w:val="TableParagraph"/>
              <w:spacing w:line="225" w:lineRule="exact"/>
              <w:ind w:left="15"/>
              <w:jc w:val="left"/>
              <w:rPr>
                <w:sz w:val="18"/>
                <w:szCs w:val="18"/>
              </w:rPr>
            </w:pPr>
            <w:r>
              <w:rPr>
                <w:w w:val="55"/>
                <w:sz w:val="18"/>
                <w:szCs w:val="18"/>
              </w:rPr>
              <w:t>გუნდების</w:t>
            </w:r>
            <w:r>
              <w:rPr>
                <w:spacing w:val="25"/>
                <w:sz w:val="18"/>
                <w:szCs w:val="18"/>
              </w:rPr>
              <w:t> </w:t>
            </w:r>
            <w:r>
              <w:rPr>
                <w:w w:val="55"/>
                <w:sz w:val="18"/>
                <w:szCs w:val="18"/>
              </w:rPr>
              <w:t>ფინანსური</w:t>
            </w:r>
            <w:r>
              <w:rPr>
                <w:spacing w:val="25"/>
                <w:sz w:val="18"/>
                <w:szCs w:val="18"/>
              </w:rPr>
              <w:t> </w:t>
            </w:r>
            <w:r>
              <w:rPr>
                <w:spacing w:val="-2"/>
                <w:w w:val="5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205000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205000</w:t>
            </w:r>
          </w:p>
        </w:tc>
      </w:tr>
      <w:tr>
        <w:trPr>
          <w:trHeight w:val="1335" w:hRule="atLeast"/>
        </w:trPr>
        <w:tc>
          <w:tcPr>
            <w:tcW w:w="990" w:type="dxa"/>
            <w:tcBorders>
              <w:top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30" w:right="15"/>
              <w:rPr>
                <w:sz w:val="18"/>
              </w:rPr>
            </w:pPr>
            <w:r>
              <w:rPr>
                <w:spacing w:val="-8"/>
                <w:sz w:val="18"/>
              </w:rPr>
              <w:t>06</w:t>
            </w:r>
            <w:r>
              <w:rPr>
                <w:spacing w:val="-5"/>
                <w:sz w:val="18"/>
              </w:rPr>
              <w:t> 09</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გალის</w:t>
            </w:r>
            <w:r>
              <w:rPr>
                <w:spacing w:val="14"/>
                <w:sz w:val="18"/>
                <w:szCs w:val="18"/>
              </w:rPr>
              <w:t> </w:t>
            </w:r>
            <w:r>
              <w:rPr>
                <w:w w:val="55"/>
                <w:sz w:val="18"/>
                <w:szCs w:val="18"/>
              </w:rPr>
              <w:t>რაიონის</w:t>
            </w:r>
            <w:r>
              <w:rPr>
                <w:spacing w:val="14"/>
                <w:sz w:val="18"/>
                <w:szCs w:val="18"/>
              </w:rPr>
              <w:t> </w:t>
            </w:r>
            <w:r>
              <w:rPr>
                <w:spacing w:val="-2"/>
                <w:w w:val="55"/>
                <w:sz w:val="18"/>
                <w:szCs w:val="18"/>
              </w:rPr>
              <w:t>სკოლამდელი</w:t>
            </w:r>
          </w:p>
          <w:p>
            <w:pPr>
              <w:pStyle w:val="TableParagraph"/>
              <w:spacing w:line="211" w:lineRule="auto" w:before="8"/>
              <w:ind w:left="15"/>
              <w:jc w:val="left"/>
              <w:rPr>
                <w:sz w:val="18"/>
                <w:szCs w:val="18"/>
              </w:rPr>
            </w:pPr>
            <w:r>
              <w:rPr>
                <w:w w:val="60"/>
                <w:sz w:val="18"/>
                <w:szCs w:val="18"/>
              </w:rPr>
              <w:t>აღზრდისა</w:t>
            </w:r>
            <w:r>
              <w:rPr>
                <w:sz w:val="18"/>
                <w:szCs w:val="18"/>
              </w:rPr>
              <w:t> </w:t>
            </w:r>
            <w:r>
              <w:rPr>
                <w:w w:val="60"/>
                <w:sz w:val="18"/>
                <w:szCs w:val="18"/>
              </w:rPr>
              <w:t>და</w:t>
            </w:r>
            <w:r>
              <w:rPr>
                <w:sz w:val="18"/>
                <w:szCs w:val="18"/>
              </w:rPr>
              <w:t> </w:t>
            </w:r>
            <w:r>
              <w:rPr>
                <w:w w:val="60"/>
                <w:sz w:val="18"/>
                <w:szCs w:val="18"/>
              </w:rPr>
              <w:t>სახელოვნებო</w:t>
            </w:r>
            <w:r>
              <w:rPr>
                <w:sz w:val="18"/>
                <w:szCs w:val="18"/>
              </w:rPr>
              <w:t> </w:t>
            </w:r>
            <w:r>
              <w:rPr>
                <w:w w:val="60"/>
                <w:sz w:val="18"/>
                <w:szCs w:val="18"/>
              </w:rPr>
              <w:t>სკოლების</w:t>
            </w:r>
            <w:r>
              <w:rPr>
                <w:sz w:val="18"/>
                <w:szCs w:val="18"/>
              </w:rPr>
              <w:t> </w:t>
            </w:r>
            <w:r>
              <w:rPr>
                <w:w w:val="60"/>
                <w:sz w:val="18"/>
                <w:szCs w:val="18"/>
              </w:rPr>
              <w:t>პედაგოგთა</w:t>
            </w:r>
            <w:r>
              <w:rPr>
                <w:sz w:val="18"/>
                <w:szCs w:val="18"/>
              </w:rPr>
              <w:t> </w:t>
            </w:r>
            <w:r>
              <w:rPr>
                <w:w w:val="60"/>
                <w:sz w:val="18"/>
                <w:szCs w:val="18"/>
              </w:rPr>
              <w:t>და</w:t>
            </w:r>
            <w:r>
              <w:rPr>
                <w:sz w:val="18"/>
                <w:szCs w:val="18"/>
              </w:rPr>
              <w:t> </w:t>
            </w:r>
            <w:r>
              <w:rPr>
                <w:w w:val="65"/>
                <w:sz w:val="18"/>
                <w:szCs w:val="18"/>
              </w:rPr>
              <w:t>ადმინისტრაციულ</w:t>
            </w:r>
            <w:r>
              <w:rPr>
                <w:spacing w:val="-13"/>
                <w:sz w:val="18"/>
                <w:szCs w:val="18"/>
              </w:rPr>
              <w:t> </w:t>
            </w:r>
            <w:r>
              <w:rPr>
                <w:w w:val="65"/>
                <w:sz w:val="18"/>
                <w:szCs w:val="18"/>
              </w:rPr>
              <w:t>–</w:t>
            </w:r>
            <w:r>
              <w:rPr>
                <w:spacing w:val="-12"/>
                <w:sz w:val="18"/>
                <w:szCs w:val="18"/>
              </w:rPr>
              <w:t> </w:t>
            </w:r>
            <w:r>
              <w:rPr>
                <w:w w:val="65"/>
                <w:sz w:val="18"/>
                <w:szCs w:val="18"/>
              </w:rPr>
              <w:t>ტექნიკური</w:t>
            </w:r>
            <w:r>
              <w:rPr>
                <w:sz w:val="18"/>
                <w:szCs w:val="18"/>
              </w:rPr>
              <w:t> </w:t>
            </w:r>
            <w:r>
              <w:rPr>
                <w:w w:val="55"/>
                <w:sz w:val="18"/>
                <w:szCs w:val="18"/>
              </w:rPr>
              <w:t>პერსონალის</w:t>
            </w:r>
            <w:r>
              <w:rPr>
                <w:sz w:val="18"/>
                <w:szCs w:val="18"/>
              </w:rPr>
              <w:t> </w:t>
            </w:r>
            <w:r>
              <w:rPr>
                <w:w w:val="55"/>
                <w:sz w:val="18"/>
                <w:szCs w:val="18"/>
              </w:rPr>
              <w:t>ფინანსური</w:t>
            </w:r>
            <w:r>
              <w:rPr>
                <w:sz w:val="18"/>
                <w:szCs w:val="18"/>
              </w:rPr>
              <w:t> </w:t>
            </w:r>
            <w:r>
              <w:rPr>
                <w:w w:val="55"/>
                <w:sz w:val="18"/>
                <w:szCs w:val="18"/>
              </w:rPr>
              <w:t>დახმარება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32" w:right="2"/>
              <w:rPr>
                <w:sz w:val="18"/>
              </w:rPr>
            </w:pPr>
            <w:r>
              <w:rPr>
                <w:spacing w:val="-2"/>
                <w:sz w:val="18"/>
              </w:rPr>
              <w:t>472235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21" w:right="6"/>
              <w:rPr>
                <w:sz w:val="18"/>
              </w:rPr>
            </w:pPr>
            <w:r>
              <w:rPr>
                <w:spacing w:val="-2"/>
                <w:sz w:val="18"/>
              </w:rPr>
              <w:t>545500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15"/>
              <w:rPr>
                <w:sz w:val="18"/>
              </w:rPr>
            </w:pPr>
            <w:r>
              <w:rPr>
                <w:spacing w:val="-2"/>
                <w:sz w:val="18"/>
              </w:rPr>
              <w:t>590400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472235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545500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590400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10</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60"/>
                <w:sz w:val="18"/>
                <w:szCs w:val="18"/>
              </w:rPr>
              <w:t>კულტურულ</w:t>
            </w:r>
            <w:r>
              <w:rPr>
                <w:spacing w:val="31"/>
                <w:sz w:val="18"/>
                <w:szCs w:val="18"/>
              </w:rPr>
              <w:t> </w:t>
            </w:r>
            <w:r>
              <w:rPr>
                <w:spacing w:val="2"/>
                <w:w w:val="60"/>
                <w:sz w:val="18"/>
                <w:szCs w:val="18"/>
              </w:rPr>
              <w:t>ფასეულობათა</w:t>
            </w:r>
            <w:r>
              <w:rPr>
                <w:spacing w:val="31"/>
                <w:sz w:val="18"/>
                <w:szCs w:val="18"/>
              </w:rPr>
              <w:t> </w:t>
            </w:r>
            <w:r>
              <w:rPr>
                <w:spacing w:val="2"/>
                <w:w w:val="60"/>
                <w:sz w:val="18"/>
                <w:szCs w:val="18"/>
              </w:rPr>
              <w:t>დაცვა</w:t>
            </w:r>
            <w:r>
              <w:rPr>
                <w:spacing w:val="32"/>
                <w:sz w:val="18"/>
                <w:szCs w:val="18"/>
              </w:rPr>
              <w:t> </w:t>
            </w:r>
            <w:r>
              <w:rPr>
                <w:spacing w:val="-5"/>
                <w:w w:val="60"/>
                <w:sz w:val="18"/>
                <w:szCs w:val="18"/>
              </w:rPr>
              <w:t>და</w:t>
            </w:r>
          </w:p>
          <w:p>
            <w:pPr>
              <w:pStyle w:val="TableParagraph"/>
              <w:spacing w:line="225" w:lineRule="exact"/>
              <w:ind w:left="15"/>
              <w:jc w:val="left"/>
              <w:rPr>
                <w:sz w:val="18"/>
                <w:szCs w:val="18"/>
              </w:rPr>
            </w:pPr>
            <w:r>
              <w:rPr>
                <w:spacing w:val="-2"/>
                <w:w w:val="65"/>
                <w:sz w:val="18"/>
                <w:szCs w:val="18"/>
              </w:rPr>
              <w:t>პოპულარიზაცია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19000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34100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160800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14500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34100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160800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4500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10</w:t>
            </w:r>
            <w:r>
              <w:rPr>
                <w:spacing w:val="-5"/>
                <w:sz w:val="18"/>
              </w:rPr>
              <w:t> </w:t>
            </w:r>
            <w:r>
              <w:rPr>
                <w:spacing w:val="-8"/>
                <w:sz w:val="18"/>
              </w:rPr>
              <w:t>19</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საგამომცემლო</w:t>
            </w:r>
            <w:r>
              <w:rPr>
                <w:spacing w:val="16"/>
                <w:sz w:val="18"/>
                <w:szCs w:val="18"/>
              </w:rPr>
              <w:t> </w:t>
            </w:r>
            <w:r>
              <w:rPr>
                <w:spacing w:val="-2"/>
                <w:w w:val="60"/>
                <w:sz w:val="18"/>
                <w:szCs w:val="18"/>
              </w:rPr>
              <w:t>საქმიანობის</w:t>
            </w:r>
          </w:p>
          <w:p>
            <w:pPr>
              <w:pStyle w:val="TableParagraph"/>
              <w:spacing w:line="225" w:lineRule="exact"/>
              <w:ind w:left="15"/>
              <w:jc w:val="left"/>
              <w:rPr>
                <w:sz w:val="18"/>
                <w:szCs w:val="18"/>
              </w:rPr>
            </w:pP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57200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57200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06</w:t>
            </w:r>
            <w:r>
              <w:rPr>
                <w:spacing w:val="-5"/>
                <w:sz w:val="18"/>
              </w:rPr>
              <w:t> </w:t>
            </w:r>
            <w:r>
              <w:rPr>
                <w:spacing w:val="-8"/>
                <w:sz w:val="18"/>
              </w:rPr>
              <w:t>10</w:t>
            </w:r>
            <w:r>
              <w:rPr>
                <w:spacing w:val="-5"/>
                <w:sz w:val="18"/>
              </w:rPr>
              <w:t> </w:t>
            </w:r>
            <w:r>
              <w:rPr>
                <w:spacing w:val="-8"/>
                <w:sz w:val="18"/>
              </w:rPr>
              <w:t>20</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55"/>
                <w:sz w:val="18"/>
                <w:szCs w:val="18"/>
              </w:rPr>
              <w:t>მოგზაურობა</w:t>
            </w:r>
            <w:r>
              <w:rPr>
                <w:spacing w:val="38"/>
                <w:sz w:val="18"/>
                <w:szCs w:val="18"/>
              </w:rPr>
              <w:t> </w:t>
            </w:r>
            <w:r>
              <w:rPr>
                <w:spacing w:val="-2"/>
                <w:w w:val="70"/>
                <w:sz w:val="18"/>
                <w:szCs w:val="18"/>
              </w:rPr>
              <w:t>აფხაზეთში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19000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25000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14500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25000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4500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10</w:t>
            </w:r>
            <w:r>
              <w:rPr>
                <w:spacing w:val="-5"/>
                <w:sz w:val="18"/>
              </w:rPr>
              <w:t> </w:t>
            </w:r>
            <w:r>
              <w:rPr>
                <w:spacing w:val="-8"/>
                <w:sz w:val="18"/>
              </w:rPr>
              <w:t>21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5"/>
                <w:sz w:val="18"/>
                <w:szCs w:val="18"/>
              </w:rPr>
              <w:t>ონლაინ</w:t>
            </w:r>
            <w:r>
              <w:rPr>
                <w:spacing w:val="-1"/>
                <w:sz w:val="18"/>
                <w:szCs w:val="18"/>
              </w:rPr>
              <w:t> </w:t>
            </w:r>
            <w:r>
              <w:rPr>
                <w:w w:val="65"/>
                <w:sz w:val="18"/>
                <w:szCs w:val="18"/>
              </w:rPr>
              <w:t>კლასი</w:t>
            </w:r>
            <w:r>
              <w:rPr>
                <w:sz w:val="18"/>
                <w:szCs w:val="18"/>
              </w:rPr>
              <w:t> </w:t>
            </w:r>
            <w:r>
              <w:rPr>
                <w:w w:val="65"/>
                <w:sz w:val="18"/>
                <w:szCs w:val="18"/>
              </w:rPr>
              <w:t>–</w:t>
            </w:r>
            <w:r>
              <w:rPr>
                <w:spacing w:val="-1"/>
                <w:sz w:val="18"/>
                <w:szCs w:val="18"/>
              </w:rPr>
              <w:t> </w:t>
            </w:r>
            <w:r>
              <w:rPr>
                <w:w w:val="65"/>
                <w:sz w:val="18"/>
                <w:szCs w:val="18"/>
              </w:rPr>
              <w:t>კულტურული</w:t>
            </w:r>
            <w:r>
              <w:rPr>
                <w:sz w:val="18"/>
                <w:szCs w:val="18"/>
              </w:rPr>
              <w:t> </w:t>
            </w:r>
            <w:r>
              <w:rPr>
                <w:spacing w:val="-5"/>
                <w:w w:val="65"/>
                <w:sz w:val="18"/>
                <w:szCs w:val="18"/>
              </w:rPr>
              <w:t>და</w:t>
            </w:r>
          </w:p>
          <w:p>
            <w:pPr>
              <w:pStyle w:val="TableParagraph"/>
              <w:spacing w:line="225" w:lineRule="exact"/>
              <w:ind w:left="15"/>
              <w:jc w:val="left"/>
              <w:rPr>
                <w:sz w:val="18"/>
                <w:szCs w:val="18"/>
              </w:rPr>
            </w:pPr>
            <w:r>
              <w:rPr>
                <w:w w:val="55"/>
                <w:sz w:val="18"/>
                <w:szCs w:val="18"/>
              </w:rPr>
              <w:t>ბუნებრივი</w:t>
            </w:r>
            <w:r>
              <w:rPr>
                <w:spacing w:val="3"/>
                <w:sz w:val="18"/>
                <w:szCs w:val="18"/>
              </w:rPr>
              <w:t> </w:t>
            </w:r>
            <w:r>
              <w:rPr>
                <w:spacing w:val="-2"/>
                <w:w w:val="60"/>
                <w:sz w:val="18"/>
                <w:szCs w:val="18"/>
              </w:rPr>
              <w:t>მემკვიდრეობა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4"/>
                <w:sz w:val="18"/>
              </w:rPr>
              <w:t>3600</w:t>
            </w:r>
          </w:p>
        </w:tc>
      </w:tr>
      <w:tr>
        <w:trPr>
          <w:trHeight w:val="355" w:hRule="atLeast"/>
        </w:trPr>
        <w:tc>
          <w:tcPr>
            <w:tcW w:w="990" w:type="dxa"/>
            <w:tcBorders>
              <w:top w:val="single" w:sz="12" w:space="0" w:color="ABA899"/>
              <w:bottom w:val="nil"/>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nil"/>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nil"/>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nil"/>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nil"/>
              <w:right w:val="single" w:sz="12" w:space="0" w:color="ABA899"/>
            </w:tcBorders>
          </w:tcPr>
          <w:p>
            <w:pPr>
              <w:pStyle w:val="TableParagraph"/>
              <w:spacing w:line="210" w:lineRule="exact"/>
              <w:ind w:left="15"/>
              <w:rPr>
                <w:sz w:val="18"/>
              </w:rPr>
            </w:pPr>
            <w:r>
              <w:rPr>
                <w:spacing w:val="-4"/>
                <w:sz w:val="18"/>
              </w:rPr>
              <w:t>3600</w:t>
            </w:r>
          </w:p>
        </w:tc>
      </w:tr>
    </w:tbl>
    <w:p>
      <w:pPr>
        <w:pStyle w:val="TableParagraph"/>
        <w:spacing w:after="0" w:line="210" w:lineRule="exact"/>
        <w:rPr>
          <w:sz w:val="18"/>
        </w:rPr>
        <w:sectPr>
          <w:type w:val="continuous"/>
          <w:pgSz w:w="11900" w:h="16840"/>
          <w:pgMar w:header="0" w:footer="178" w:top="80" w:bottom="380" w:left="283" w:right="141"/>
        </w:sectPr>
      </w:pPr>
    </w:p>
    <w:p>
      <w:pPr>
        <w:pStyle w:val="BodyText"/>
        <w:ind w:left="0"/>
        <w:rPr>
          <w:sz w:val="2"/>
        </w:rPr>
      </w:pPr>
    </w:p>
    <w:tbl>
      <w:tblPr>
        <w:tblW w:w="0" w:type="auto"/>
        <w:jc w:val="left"/>
        <w:tblInd w:w="109" w:type="dxa"/>
        <w:tblBorders>
          <w:top w:val="single" w:sz="6" w:space="0" w:color="ECE9D8"/>
          <w:left w:val="single" w:sz="6" w:space="0" w:color="ECE9D8"/>
          <w:bottom w:val="single" w:sz="6" w:space="0" w:color="ECE9D8"/>
          <w:right w:val="single" w:sz="6" w:space="0" w:color="ECE9D8"/>
          <w:insideH w:val="single" w:sz="6" w:space="0" w:color="ECE9D8"/>
          <w:insideV w:val="single" w:sz="6"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225" w:hRule="atLeast"/>
        </w:trPr>
        <w:tc>
          <w:tcPr>
            <w:tcW w:w="990" w:type="dxa"/>
            <w:tcBorders>
              <w:top w:val="nil"/>
              <w:bottom w:val="single" w:sz="12" w:space="0" w:color="ABA899"/>
              <w:right w:val="single" w:sz="12" w:space="0" w:color="ABA899"/>
            </w:tcBorders>
          </w:tcPr>
          <w:p>
            <w:pPr>
              <w:pStyle w:val="TableParagraph"/>
              <w:jc w:val="left"/>
              <w:rPr>
                <w:rFonts w:ascii="Times New Roman"/>
                <w:sz w:val="16"/>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nil"/>
              <w:left w:val="single" w:sz="12" w:space="0" w:color="ABA899"/>
              <w:bottom w:val="single" w:sz="12" w:space="0" w:color="ABA899"/>
              <w:right w:val="single" w:sz="6" w:space="0" w:color="ABA899"/>
            </w:tcBorders>
          </w:tcPr>
          <w:p>
            <w:pPr>
              <w:pStyle w:val="TableParagraph"/>
              <w:jc w:val="left"/>
              <w:rPr>
                <w:rFonts w:ascii="Times New Roman"/>
                <w:sz w:val="16"/>
              </w:rPr>
            </w:pP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06</w:t>
            </w:r>
            <w:r>
              <w:rPr>
                <w:spacing w:val="-5"/>
                <w:sz w:val="18"/>
              </w:rPr>
              <w:t> </w:t>
            </w:r>
            <w:r>
              <w:rPr>
                <w:spacing w:val="-8"/>
                <w:sz w:val="18"/>
              </w:rPr>
              <w:t>10</w:t>
            </w:r>
            <w:r>
              <w:rPr>
                <w:spacing w:val="-5"/>
                <w:sz w:val="18"/>
              </w:rPr>
              <w:t> </w:t>
            </w:r>
            <w:r>
              <w:rPr>
                <w:spacing w:val="-8"/>
                <w:sz w:val="18"/>
              </w:rPr>
              <w:t>22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right="-15"/>
              <w:jc w:val="left"/>
              <w:rPr>
                <w:sz w:val="18"/>
                <w:szCs w:val="18"/>
              </w:rPr>
            </w:pPr>
            <w:r>
              <w:rPr>
                <w:w w:val="65"/>
                <w:sz w:val="18"/>
                <w:szCs w:val="18"/>
              </w:rPr>
              <w:t>„ბანაკი</w:t>
            </w:r>
            <w:r>
              <w:rPr>
                <w:spacing w:val="-11"/>
                <w:sz w:val="18"/>
                <w:szCs w:val="18"/>
              </w:rPr>
              <w:t> </w:t>
            </w:r>
            <w:r>
              <w:rPr>
                <w:w w:val="65"/>
                <w:sz w:val="18"/>
                <w:szCs w:val="18"/>
              </w:rPr>
              <w:t>–</w:t>
            </w:r>
            <w:r>
              <w:rPr>
                <w:spacing w:val="-10"/>
                <w:sz w:val="18"/>
                <w:szCs w:val="18"/>
              </w:rPr>
              <w:t> </w:t>
            </w:r>
            <w:r>
              <w:rPr>
                <w:w w:val="65"/>
                <w:sz w:val="18"/>
                <w:szCs w:val="18"/>
              </w:rPr>
              <w:t>კულტურული</w:t>
            </w:r>
            <w:r>
              <w:rPr>
                <w:spacing w:val="-11"/>
                <w:sz w:val="18"/>
                <w:szCs w:val="18"/>
              </w:rPr>
              <w:t> </w:t>
            </w:r>
            <w:r>
              <w:rPr>
                <w:w w:val="65"/>
                <w:sz w:val="18"/>
                <w:szCs w:val="18"/>
              </w:rPr>
              <w:t>და</w:t>
            </w:r>
            <w:r>
              <w:rPr>
                <w:spacing w:val="-10"/>
                <w:sz w:val="18"/>
                <w:szCs w:val="18"/>
              </w:rPr>
              <w:t> </w:t>
            </w:r>
            <w:r>
              <w:rPr>
                <w:spacing w:val="-2"/>
                <w:w w:val="55"/>
                <w:sz w:val="18"/>
                <w:szCs w:val="18"/>
              </w:rPr>
              <w:t>ბუნებრივი</w:t>
            </w:r>
          </w:p>
          <w:p>
            <w:pPr>
              <w:pStyle w:val="TableParagraph"/>
              <w:spacing w:line="225" w:lineRule="exact"/>
              <w:ind w:left="7"/>
              <w:jc w:val="left"/>
              <w:rPr>
                <w:sz w:val="18"/>
                <w:szCs w:val="18"/>
              </w:rPr>
            </w:pPr>
            <w:r>
              <w:rPr>
                <w:spacing w:val="-2"/>
                <w:w w:val="65"/>
                <w:sz w:val="18"/>
                <w:szCs w:val="18"/>
              </w:rPr>
              <w:t>მემკვიდრეობა”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21000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21000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06</w:t>
            </w:r>
            <w:r>
              <w:rPr>
                <w:spacing w:val="-5"/>
                <w:sz w:val="18"/>
              </w:rPr>
              <w:t> </w:t>
            </w:r>
            <w:r>
              <w:rPr>
                <w:spacing w:val="-8"/>
                <w:sz w:val="18"/>
              </w:rPr>
              <w:t>10</w:t>
            </w:r>
            <w:r>
              <w:rPr>
                <w:spacing w:val="-5"/>
                <w:sz w:val="18"/>
              </w:rPr>
              <w:t> </w:t>
            </w:r>
            <w:r>
              <w:rPr>
                <w:spacing w:val="-8"/>
                <w:sz w:val="18"/>
              </w:rPr>
              <w:t>23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2"/>
                <w:w w:val="55"/>
                <w:sz w:val="18"/>
                <w:szCs w:val="18"/>
              </w:rPr>
              <w:t>საგანმანათლებლო</w:t>
            </w:r>
            <w:r>
              <w:rPr>
                <w:spacing w:val="19"/>
                <w:sz w:val="18"/>
                <w:szCs w:val="18"/>
              </w:rPr>
              <w:t> </w:t>
            </w:r>
            <w:r>
              <w:rPr>
                <w:spacing w:val="-2"/>
                <w:w w:val="60"/>
                <w:sz w:val="18"/>
                <w:szCs w:val="18"/>
              </w:rPr>
              <w:t>შემეცნებითი</w:t>
            </w:r>
          </w:p>
          <w:p>
            <w:pPr>
              <w:pStyle w:val="TableParagraph"/>
              <w:spacing w:line="225" w:lineRule="exact"/>
              <w:ind w:left="7"/>
              <w:jc w:val="left"/>
              <w:rPr>
                <w:sz w:val="18"/>
                <w:szCs w:val="18"/>
              </w:rPr>
            </w:pPr>
            <w:r>
              <w:rPr>
                <w:spacing w:val="-2"/>
                <w:w w:val="60"/>
                <w:sz w:val="18"/>
                <w:szCs w:val="18"/>
              </w:rPr>
              <w:t>სემინარები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4"/>
                <w:sz w:val="18"/>
              </w:rPr>
              <w:t>9000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4"/>
                <w:sz w:val="18"/>
              </w:rPr>
              <w:t>3400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4"/>
                <w:sz w:val="18"/>
              </w:rPr>
              <w:t>9000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4"/>
                <w:sz w:val="18"/>
              </w:rPr>
              <w:t>3400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22"/>
              <w:rPr>
                <w:sz w:val="18"/>
              </w:rPr>
            </w:pPr>
            <w:r>
              <w:rPr>
                <w:spacing w:val="-8"/>
                <w:sz w:val="18"/>
              </w:rPr>
              <w:t>06</w:t>
            </w:r>
            <w:r>
              <w:rPr>
                <w:spacing w:val="-5"/>
                <w:sz w:val="18"/>
              </w:rPr>
              <w:t> </w:t>
            </w:r>
            <w:r>
              <w:rPr>
                <w:spacing w:val="-8"/>
                <w:sz w:val="18"/>
              </w:rPr>
              <w:t>10</w:t>
            </w:r>
            <w:r>
              <w:rPr>
                <w:spacing w:val="-5"/>
                <w:sz w:val="18"/>
              </w:rPr>
              <w:t> </w:t>
            </w:r>
            <w:r>
              <w:rPr>
                <w:spacing w:val="-8"/>
                <w:sz w:val="18"/>
              </w:rPr>
              <w:t>24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7"/>
              <w:jc w:val="left"/>
              <w:rPr>
                <w:sz w:val="18"/>
                <w:szCs w:val="18"/>
              </w:rPr>
            </w:pPr>
            <w:r>
              <w:rPr>
                <w:w w:val="55"/>
                <w:sz w:val="18"/>
                <w:szCs w:val="18"/>
              </w:rPr>
              <w:t>ფორუმი</w:t>
            </w:r>
            <w:r>
              <w:rPr>
                <w:spacing w:val="24"/>
                <w:sz w:val="18"/>
                <w:szCs w:val="18"/>
              </w:rPr>
              <w:t> </w:t>
            </w:r>
            <w:r>
              <w:rPr>
                <w:w w:val="55"/>
                <w:sz w:val="18"/>
                <w:szCs w:val="18"/>
              </w:rPr>
              <w:t>„შეეხე</w:t>
            </w:r>
            <w:r>
              <w:rPr>
                <w:spacing w:val="24"/>
                <w:sz w:val="18"/>
                <w:szCs w:val="18"/>
              </w:rPr>
              <w:t> </w:t>
            </w:r>
            <w:r>
              <w:rPr>
                <w:spacing w:val="-2"/>
                <w:w w:val="55"/>
                <w:sz w:val="18"/>
                <w:szCs w:val="18"/>
              </w:rPr>
              <w:t>ისტორიას“</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rPr>
                <w:sz w:val="18"/>
              </w:rPr>
            </w:pPr>
            <w:r>
              <w:rPr>
                <w:spacing w:val="-4"/>
                <w:sz w:val="18"/>
              </w:rPr>
              <w:t>9500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180" w:lineRule="exact"/>
              <w:ind w:left="52" w:right="57"/>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0" w:right="16"/>
              <w:rPr>
                <w:rFonts w:ascii="Sylfaen"/>
                <w:sz w:val="18"/>
              </w:rPr>
            </w:pPr>
            <w:r>
              <w:rPr>
                <w:rFonts w:ascii="Sylfaen"/>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4"/>
                <w:sz w:val="18"/>
              </w:rPr>
              <w:t>9500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22"/>
              <w:rPr>
                <w:sz w:val="18"/>
              </w:rPr>
            </w:pPr>
            <w:r>
              <w:rPr>
                <w:spacing w:val="-8"/>
                <w:sz w:val="18"/>
              </w:rPr>
              <w:t>06</w:t>
            </w:r>
            <w:r>
              <w:rPr>
                <w:spacing w:val="-5"/>
                <w:sz w:val="18"/>
              </w:rPr>
              <w:t> </w:t>
            </w:r>
            <w:r>
              <w:rPr>
                <w:spacing w:val="-8"/>
                <w:sz w:val="18"/>
              </w:rPr>
              <w:t>10</w:t>
            </w:r>
            <w:r>
              <w:rPr>
                <w:spacing w:val="-5"/>
                <w:sz w:val="18"/>
              </w:rPr>
              <w:t> </w:t>
            </w:r>
            <w:r>
              <w:rPr>
                <w:spacing w:val="-8"/>
                <w:sz w:val="18"/>
              </w:rPr>
              <w:t>25</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55"/>
                <w:sz w:val="18"/>
                <w:szCs w:val="18"/>
              </w:rPr>
              <w:t>ცნობილი</w:t>
            </w:r>
            <w:r>
              <w:rPr>
                <w:spacing w:val="25"/>
                <w:sz w:val="18"/>
                <w:szCs w:val="18"/>
              </w:rPr>
              <w:t> </w:t>
            </w:r>
            <w:r>
              <w:rPr>
                <w:w w:val="55"/>
                <w:sz w:val="18"/>
                <w:szCs w:val="18"/>
              </w:rPr>
              <w:t>აფხაზების</w:t>
            </w:r>
            <w:r>
              <w:rPr>
                <w:spacing w:val="25"/>
                <w:sz w:val="18"/>
                <w:szCs w:val="18"/>
              </w:rPr>
              <w:t> </w:t>
            </w:r>
            <w:r>
              <w:rPr>
                <w:w w:val="55"/>
                <w:sz w:val="18"/>
                <w:szCs w:val="18"/>
              </w:rPr>
              <w:t>უცნობი</w:t>
            </w:r>
            <w:r>
              <w:rPr>
                <w:spacing w:val="25"/>
                <w:sz w:val="18"/>
                <w:szCs w:val="18"/>
              </w:rPr>
              <w:t> </w:t>
            </w:r>
            <w:r>
              <w:rPr>
                <w:spacing w:val="-2"/>
                <w:w w:val="55"/>
                <w:sz w:val="18"/>
                <w:szCs w:val="18"/>
              </w:rPr>
              <w:t>სახეები</w:t>
            </w:r>
          </w:p>
          <w:p>
            <w:pPr>
              <w:pStyle w:val="TableParagraph"/>
              <w:spacing w:line="211" w:lineRule="auto" w:before="8"/>
              <w:ind w:left="7"/>
              <w:jc w:val="left"/>
              <w:rPr>
                <w:sz w:val="18"/>
                <w:szCs w:val="18"/>
              </w:rPr>
            </w:pPr>
            <w:r>
              <w:rPr>
                <w:spacing w:val="-2"/>
                <w:w w:val="70"/>
                <w:sz w:val="18"/>
                <w:szCs w:val="18"/>
              </w:rPr>
              <w:t>(ისტორიულ-კულტურული</w:t>
            </w:r>
            <w:r>
              <w:rPr>
                <w:sz w:val="18"/>
                <w:szCs w:val="18"/>
              </w:rPr>
              <w:t> </w:t>
            </w:r>
            <w:r>
              <w:rPr>
                <w:w w:val="55"/>
                <w:sz w:val="18"/>
                <w:szCs w:val="18"/>
              </w:rPr>
              <w:t>მეხსიერების</w:t>
            </w:r>
            <w:r>
              <w:rPr>
                <w:spacing w:val="-1"/>
                <w:sz w:val="18"/>
                <w:szCs w:val="18"/>
              </w:rPr>
              <w:t> </w:t>
            </w:r>
            <w:r>
              <w:rPr>
                <w:w w:val="55"/>
                <w:sz w:val="18"/>
                <w:szCs w:val="18"/>
              </w:rPr>
              <w:t>ფრაგმენტები)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rPr>
                <w:sz w:val="18"/>
              </w:rPr>
            </w:pPr>
            <w:r>
              <w:rPr>
                <w:spacing w:val="-2"/>
                <w:sz w:val="18"/>
              </w:rPr>
              <w:t>15600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150"/>
              <w:ind w:left="52" w:right="57"/>
              <w:rPr>
                <w:sz w:val="18"/>
              </w:rPr>
            </w:pPr>
            <w:r>
              <w:rPr>
                <w:spacing w:val="-2"/>
                <w:sz w:val="18"/>
              </w:rPr>
              <w:t>15600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15600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15600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Pr>
                <w:sz w:val="18"/>
              </w:rPr>
            </w:pPr>
            <w:r>
              <w:rPr>
                <w:spacing w:val="-8"/>
                <w:sz w:val="18"/>
              </w:rPr>
              <w:t>06</w:t>
            </w:r>
            <w:r>
              <w:rPr>
                <w:spacing w:val="-5"/>
                <w:sz w:val="18"/>
              </w:rPr>
              <w:t> </w:t>
            </w:r>
            <w:r>
              <w:rPr>
                <w:spacing w:val="-8"/>
                <w:sz w:val="18"/>
              </w:rPr>
              <w:t>10</w:t>
            </w:r>
            <w:r>
              <w:rPr>
                <w:spacing w:val="-5"/>
                <w:sz w:val="18"/>
              </w:rPr>
              <w:t> </w:t>
            </w:r>
            <w:r>
              <w:rPr>
                <w:spacing w:val="-8"/>
                <w:sz w:val="18"/>
              </w:rPr>
              <w:t>26</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55"/>
                <w:sz w:val="18"/>
                <w:szCs w:val="18"/>
              </w:rPr>
              <w:t>სულიერებისა</w:t>
            </w:r>
            <w:r>
              <w:rPr>
                <w:spacing w:val="64"/>
                <w:w w:val="150"/>
                <w:sz w:val="18"/>
                <w:szCs w:val="18"/>
              </w:rPr>
              <w:t> </w:t>
            </w:r>
            <w:r>
              <w:rPr>
                <w:w w:val="55"/>
                <w:sz w:val="18"/>
                <w:szCs w:val="18"/>
              </w:rPr>
              <w:t>და</w:t>
            </w:r>
            <w:r>
              <w:rPr>
                <w:spacing w:val="65"/>
                <w:w w:val="150"/>
                <w:sz w:val="18"/>
                <w:szCs w:val="18"/>
              </w:rPr>
              <w:t> </w:t>
            </w:r>
            <w:r>
              <w:rPr>
                <w:spacing w:val="-2"/>
                <w:w w:val="55"/>
                <w:sz w:val="18"/>
                <w:szCs w:val="18"/>
              </w:rPr>
              <w:t>კულტურული</w:t>
            </w:r>
          </w:p>
          <w:p>
            <w:pPr>
              <w:pStyle w:val="TableParagraph"/>
              <w:spacing w:line="225" w:lineRule="exact"/>
              <w:ind w:left="7"/>
              <w:jc w:val="left"/>
              <w:rPr>
                <w:sz w:val="18"/>
                <w:szCs w:val="18"/>
              </w:rPr>
            </w:pPr>
            <w:r>
              <w:rPr>
                <w:spacing w:val="-2"/>
                <w:w w:val="55"/>
                <w:sz w:val="18"/>
                <w:szCs w:val="18"/>
              </w:rPr>
              <w:t>მემკვიდრეობის</w:t>
            </w:r>
            <w:r>
              <w:rPr>
                <w:spacing w:val="7"/>
                <w:sz w:val="18"/>
                <w:szCs w:val="18"/>
              </w:rPr>
              <w:t> </w:t>
            </w: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35000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35000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22" w:right="15"/>
              <w:rPr>
                <w:sz w:val="18"/>
              </w:rPr>
            </w:pPr>
            <w:r>
              <w:rPr>
                <w:spacing w:val="-8"/>
                <w:sz w:val="18"/>
              </w:rPr>
              <w:t>06</w:t>
            </w:r>
            <w:r>
              <w:rPr>
                <w:spacing w:val="-5"/>
                <w:sz w:val="18"/>
              </w:rPr>
              <w:t> 11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w w:val="60"/>
                <w:sz w:val="18"/>
                <w:szCs w:val="18"/>
              </w:rPr>
              <w:t>თეატრალური,</w:t>
            </w:r>
            <w:r>
              <w:rPr>
                <w:spacing w:val="1"/>
                <w:sz w:val="18"/>
                <w:szCs w:val="18"/>
              </w:rPr>
              <w:t> </w:t>
            </w:r>
            <w:r>
              <w:rPr>
                <w:w w:val="60"/>
                <w:sz w:val="18"/>
                <w:szCs w:val="18"/>
              </w:rPr>
              <w:t>სასცენო</w:t>
            </w:r>
            <w:r>
              <w:rPr>
                <w:spacing w:val="1"/>
                <w:sz w:val="18"/>
                <w:szCs w:val="18"/>
              </w:rPr>
              <w:t> </w:t>
            </w:r>
            <w:r>
              <w:rPr>
                <w:w w:val="60"/>
                <w:sz w:val="18"/>
                <w:szCs w:val="18"/>
              </w:rPr>
              <w:t>და</w:t>
            </w:r>
            <w:r>
              <w:rPr>
                <w:spacing w:val="2"/>
                <w:sz w:val="18"/>
                <w:szCs w:val="18"/>
              </w:rPr>
              <w:t> </w:t>
            </w:r>
            <w:r>
              <w:rPr>
                <w:spacing w:val="-2"/>
                <w:w w:val="60"/>
                <w:sz w:val="18"/>
                <w:szCs w:val="18"/>
              </w:rPr>
              <w:t>სამუსიკო</w:t>
            </w:r>
          </w:p>
          <w:p>
            <w:pPr>
              <w:pStyle w:val="TableParagraph"/>
              <w:spacing w:line="225" w:lineRule="exact"/>
              <w:ind w:left="7"/>
              <w:jc w:val="left"/>
              <w:rPr>
                <w:sz w:val="18"/>
                <w:szCs w:val="18"/>
              </w:rPr>
            </w:pPr>
            <w:r>
              <w:rPr>
                <w:w w:val="55"/>
                <w:sz w:val="18"/>
                <w:szCs w:val="18"/>
              </w:rPr>
              <w:t>ხელოვნების</w:t>
            </w:r>
            <w:r>
              <w:rPr>
                <w:spacing w:val="4"/>
                <w:sz w:val="18"/>
                <w:szCs w:val="18"/>
              </w:rPr>
              <w:t> </w:t>
            </w: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0" w:right="15"/>
              <w:rPr>
                <w:sz w:val="18"/>
              </w:rPr>
            </w:pPr>
            <w:r>
              <w:rPr>
                <w:spacing w:val="-2"/>
                <w:sz w:val="18"/>
              </w:rPr>
              <w:t>2856332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rPr>
                <w:sz w:val="18"/>
              </w:rPr>
            </w:pPr>
            <w:r>
              <w:rPr>
                <w:spacing w:val="-2"/>
                <w:sz w:val="18"/>
              </w:rPr>
              <w:t>3600958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45"/>
              <w:ind w:left="52" w:right="57"/>
              <w:rPr>
                <w:sz w:val="18"/>
              </w:rPr>
            </w:pPr>
            <w:r>
              <w:rPr>
                <w:spacing w:val="-2"/>
                <w:sz w:val="18"/>
              </w:rPr>
              <w:t>4309640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5"/>
                <w:sz w:val="18"/>
              </w:rPr>
              <w:t>157</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2855182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3600958</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4299640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0" w:right="16"/>
              <w:rPr>
                <w:rFonts w:ascii="Sylfaen"/>
                <w:sz w:val="18"/>
              </w:rPr>
            </w:pPr>
            <w:r>
              <w:rPr>
                <w:rFonts w:ascii="Sylfaen"/>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rPr>
                <w:rFonts w:ascii="Sylfaen"/>
                <w:sz w:val="18"/>
              </w:rPr>
            </w:pPr>
            <w:r>
              <w:rPr>
                <w:rFonts w:ascii="Sylfaen"/>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21" w:lineRule="exact"/>
              <w:ind w:left="52" w:right="57"/>
              <w:rPr>
                <w:rFonts w:ascii="Sylfaen"/>
                <w:sz w:val="18"/>
              </w:rPr>
            </w:pPr>
            <w:r>
              <w:rPr>
                <w:rFonts w:ascii="Sylfaen"/>
                <w:spacing w:val="-2"/>
                <w:sz w:val="18"/>
              </w:rPr>
              <w:t>2617740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4"/>
                <w:sz w:val="18"/>
              </w:rPr>
              <w:t>1150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10000</w:t>
            </w:r>
          </w:p>
        </w:tc>
      </w:tr>
      <w:tr>
        <w:trPr>
          <w:trHeight w:val="1125" w:hRule="atLeast"/>
        </w:trPr>
        <w:tc>
          <w:tcPr>
            <w:tcW w:w="990"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2"/>
              <w:rPr>
                <w:sz w:val="18"/>
              </w:rPr>
            </w:pPr>
            <w:r>
              <w:rPr>
                <w:spacing w:val="-8"/>
                <w:sz w:val="18"/>
              </w:rPr>
              <w:t>06</w:t>
            </w:r>
            <w:r>
              <w:rPr>
                <w:spacing w:val="-5"/>
                <w:sz w:val="18"/>
              </w:rPr>
              <w:t> </w:t>
            </w:r>
            <w:r>
              <w:rPr>
                <w:spacing w:val="-8"/>
                <w:sz w:val="18"/>
              </w:rPr>
              <w:t>11</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7"/>
              <w:jc w:val="left"/>
              <w:rPr>
                <w:sz w:val="18"/>
                <w:szCs w:val="18"/>
              </w:rPr>
            </w:pPr>
            <w:r>
              <w:rPr>
                <w:spacing w:val="-2"/>
                <w:w w:val="55"/>
                <w:sz w:val="18"/>
                <w:szCs w:val="18"/>
              </w:rPr>
              <w:t>სსიპ</w:t>
            </w:r>
            <w:r>
              <w:rPr>
                <w:spacing w:val="-4"/>
                <w:sz w:val="18"/>
                <w:szCs w:val="18"/>
              </w:rPr>
              <w:t> </w:t>
            </w:r>
            <w:r>
              <w:rPr>
                <w:spacing w:val="-2"/>
                <w:w w:val="55"/>
                <w:sz w:val="18"/>
                <w:szCs w:val="18"/>
              </w:rPr>
              <w:t>სოხუმის</w:t>
            </w:r>
            <w:r>
              <w:rPr>
                <w:spacing w:val="-4"/>
                <w:sz w:val="18"/>
                <w:szCs w:val="18"/>
              </w:rPr>
              <w:t> </w:t>
            </w:r>
            <w:r>
              <w:rPr>
                <w:spacing w:val="-2"/>
                <w:w w:val="55"/>
                <w:sz w:val="18"/>
                <w:szCs w:val="18"/>
              </w:rPr>
              <w:t>კონსტანტინე</w:t>
            </w:r>
          </w:p>
          <w:p>
            <w:pPr>
              <w:pStyle w:val="TableParagraph"/>
              <w:spacing w:line="211" w:lineRule="auto" w:before="8"/>
              <w:ind w:left="7"/>
              <w:jc w:val="left"/>
              <w:rPr>
                <w:sz w:val="18"/>
                <w:szCs w:val="18"/>
              </w:rPr>
            </w:pPr>
            <w:r>
              <w:rPr>
                <w:w w:val="55"/>
                <w:sz w:val="18"/>
                <w:szCs w:val="18"/>
              </w:rPr>
              <w:t>გამსახურდიას</w:t>
            </w:r>
            <w:r>
              <w:rPr>
                <w:sz w:val="18"/>
                <w:szCs w:val="18"/>
              </w:rPr>
              <w:t> </w:t>
            </w:r>
            <w:r>
              <w:rPr>
                <w:w w:val="55"/>
                <w:sz w:val="18"/>
                <w:szCs w:val="18"/>
              </w:rPr>
              <w:t>სახელობის</w:t>
            </w:r>
            <w:r>
              <w:rPr>
                <w:sz w:val="18"/>
                <w:szCs w:val="18"/>
              </w:rPr>
              <w:t> </w:t>
            </w:r>
            <w:r>
              <w:rPr>
                <w:w w:val="60"/>
                <w:sz w:val="18"/>
                <w:szCs w:val="18"/>
              </w:rPr>
              <w:t>პროფესიული</w:t>
            </w:r>
            <w:r>
              <w:rPr>
                <w:spacing w:val="-5"/>
                <w:sz w:val="18"/>
                <w:szCs w:val="18"/>
              </w:rPr>
              <w:t> </w:t>
            </w:r>
            <w:r>
              <w:rPr>
                <w:w w:val="60"/>
                <w:sz w:val="18"/>
                <w:szCs w:val="18"/>
              </w:rPr>
              <w:t>სახელმწიფო</w:t>
            </w:r>
            <w:r>
              <w:rPr>
                <w:sz w:val="18"/>
                <w:szCs w:val="18"/>
              </w:rPr>
              <w:t> </w:t>
            </w:r>
            <w:r>
              <w:rPr>
                <w:w w:val="70"/>
                <w:sz w:val="18"/>
                <w:szCs w:val="18"/>
              </w:rPr>
              <w:t>დრამატული</w:t>
            </w:r>
            <w:r>
              <w:rPr>
                <w:spacing w:val="-13"/>
                <w:sz w:val="18"/>
                <w:szCs w:val="18"/>
              </w:rPr>
              <w:t> </w:t>
            </w:r>
            <w:r>
              <w:rPr>
                <w:w w:val="70"/>
                <w:sz w:val="18"/>
                <w:szCs w:val="18"/>
              </w:rPr>
              <w:t>თეატრი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ight="15"/>
              <w:rPr>
                <w:sz w:val="18"/>
              </w:rPr>
            </w:pPr>
            <w:r>
              <w:rPr>
                <w:spacing w:val="-2"/>
                <w:sz w:val="18"/>
              </w:rPr>
              <w:t>759953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rPr>
                <w:sz w:val="18"/>
              </w:rPr>
            </w:pPr>
            <w:r>
              <w:rPr>
                <w:spacing w:val="-2"/>
                <w:sz w:val="18"/>
              </w:rPr>
              <w:t>843293</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1102040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5"/>
                <w:sz w:val="18"/>
              </w:rPr>
              <w:t>43</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759953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843293</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1092040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21" w:lineRule="exact"/>
              <w:ind w:left="52" w:right="57"/>
              <w:rPr>
                <w:rFonts w:ascii="Sylfaen"/>
                <w:sz w:val="18"/>
              </w:rPr>
            </w:pPr>
            <w:r>
              <w:rPr>
                <w:rFonts w:ascii="Sylfaen"/>
                <w:spacing w:val="-2"/>
                <w:sz w:val="18"/>
              </w:rPr>
              <w:t>760560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6"/>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10"/>
                <w:sz w:val="18"/>
              </w:rPr>
              <w:t>0</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10000</w:t>
            </w:r>
          </w:p>
        </w:tc>
      </w:tr>
      <w:tr>
        <w:trPr>
          <w:trHeight w:val="1335" w:hRule="atLeast"/>
        </w:trPr>
        <w:tc>
          <w:tcPr>
            <w:tcW w:w="990" w:type="dxa"/>
            <w:tcBorders>
              <w:top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22"/>
              <w:rPr>
                <w:sz w:val="18"/>
              </w:rPr>
            </w:pPr>
            <w:r>
              <w:rPr>
                <w:spacing w:val="-8"/>
                <w:sz w:val="18"/>
              </w:rPr>
              <w:t>06</w:t>
            </w:r>
            <w:r>
              <w:rPr>
                <w:spacing w:val="-5"/>
                <w:sz w:val="18"/>
              </w:rPr>
              <w:t> </w:t>
            </w:r>
            <w:r>
              <w:rPr>
                <w:spacing w:val="-8"/>
                <w:sz w:val="18"/>
              </w:rPr>
              <w:t>11</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1" w:lineRule="auto" w:before="174"/>
              <w:ind w:left="7"/>
              <w:jc w:val="left"/>
              <w:rPr>
                <w:sz w:val="18"/>
                <w:szCs w:val="18"/>
              </w:rPr>
            </w:pPr>
            <w:r>
              <w:rPr>
                <w:w w:val="60"/>
                <w:sz w:val="18"/>
                <w:szCs w:val="18"/>
              </w:rPr>
              <w:t>სსიპ</w:t>
            </w:r>
            <w:r>
              <w:rPr>
                <w:spacing w:val="-13"/>
                <w:sz w:val="18"/>
                <w:szCs w:val="18"/>
              </w:rPr>
              <w:t> </w:t>
            </w:r>
            <w:r>
              <w:rPr>
                <w:w w:val="60"/>
                <w:sz w:val="18"/>
                <w:szCs w:val="18"/>
              </w:rPr>
              <w:t>სოხუმის</w:t>
            </w:r>
            <w:r>
              <w:rPr>
                <w:spacing w:val="-12"/>
                <w:sz w:val="18"/>
                <w:szCs w:val="18"/>
              </w:rPr>
              <w:t> </w:t>
            </w:r>
            <w:r>
              <w:rPr>
                <w:w w:val="60"/>
                <w:sz w:val="18"/>
                <w:szCs w:val="18"/>
              </w:rPr>
              <w:t>გიორგი</w:t>
            </w:r>
            <w:r>
              <w:rPr>
                <w:spacing w:val="-12"/>
                <w:sz w:val="18"/>
                <w:szCs w:val="18"/>
              </w:rPr>
              <w:t> </w:t>
            </w:r>
            <w:r>
              <w:rPr>
                <w:w w:val="60"/>
                <w:sz w:val="18"/>
                <w:szCs w:val="18"/>
              </w:rPr>
              <w:t>რატიანის</w:t>
            </w:r>
            <w:r>
              <w:rPr>
                <w:sz w:val="18"/>
                <w:szCs w:val="18"/>
              </w:rPr>
              <w:t> </w:t>
            </w:r>
            <w:r>
              <w:rPr>
                <w:w w:val="60"/>
                <w:sz w:val="18"/>
                <w:szCs w:val="18"/>
              </w:rPr>
              <w:t>სახელობის</w:t>
            </w:r>
            <w:r>
              <w:rPr>
                <w:sz w:val="18"/>
                <w:szCs w:val="18"/>
              </w:rPr>
              <w:t> </w:t>
            </w:r>
            <w:r>
              <w:rPr>
                <w:w w:val="60"/>
                <w:sz w:val="18"/>
                <w:szCs w:val="18"/>
              </w:rPr>
              <w:t>მოზარდ</w:t>
            </w:r>
            <w:r>
              <w:rPr>
                <w:sz w:val="18"/>
                <w:szCs w:val="18"/>
              </w:rPr>
              <w:t> </w:t>
            </w:r>
            <w:r>
              <w:rPr>
                <w:w w:val="60"/>
                <w:sz w:val="18"/>
                <w:szCs w:val="18"/>
              </w:rPr>
              <w:t>მაყურებელთა</w:t>
            </w:r>
            <w:r>
              <w:rPr>
                <w:sz w:val="18"/>
                <w:szCs w:val="18"/>
              </w:rPr>
              <w:t> </w:t>
            </w:r>
            <w:r>
              <w:rPr>
                <w:w w:val="60"/>
                <w:sz w:val="18"/>
                <w:szCs w:val="18"/>
              </w:rPr>
              <w:t>პროფესიული</w:t>
            </w:r>
            <w:r>
              <w:rPr>
                <w:sz w:val="18"/>
                <w:szCs w:val="18"/>
              </w:rPr>
              <w:t> </w:t>
            </w:r>
            <w:r>
              <w:rPr>
                <w:w w:val="60"/>
                <w:sz w:val="18"/>
                <w:szCs w:val="18"/>
              </w:rPr>
              <w:t>სახელმწიფო</w:t>
            </w:r>
            <w:r>
              <w:rPr>
                <w:sz w:val="18"/>
                <w:szCs w:val="18"/>
              </w:rPr>
              <w:t> </w:t>
            </w:r>
            <w:r>
              <w:rPr>
                <w:w w:val="60"/>
                <w:sz w:val="18"/>
                <w:szCs w:val="18"/>
              </w:rPr>
              <w:t>თეატრი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30" w:right="15"/>
              <w:rPr>
                <w:sz w:val="18"/>
              </w:rPr>
            </w:pPr>
            <w:r>
              <w:rPr>
                <w:spacing w:val="-2"/>
                <w:sz w:val="18"/>
              </w:rPr>
              <w:t>526400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rPr>
                <w:sz w:val="18"/>
              </w:rPr>
            </w:pPr>
            <w:r>
              <w:rPr>
                <w:spacing w:val="-2"/>
                <w:sz w:val="18"/>
              </w:rPr>
              <w:t>673386</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before="123"/>
              <w:jc w:val="left"/>
              <w:rPr>
                <w:rFonts w:ascii="Sylfaen"/>
                <w:sz w:val="18"/>
              </w:rPr>
            </w:pPr>
          </w:p>
          <w:p>
            <w:pPr>
              <w:pStyle w:val="TableParagraph"/>
              <w:ind w:left="52" w:right="57"/>
              <w:rPr>
                <w:sz w:val="18"/>
              </w:rPr>
            </w:pPr>
            <w:r>
              <w:rPr>
                <w:spacing w:val="-2"/>
                <w:sz w:val="18"/>
              </w:rPr>
              <w:t>691920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5"/>
                <w:sz w:val="18"/>
              </w:rPr>
              <w:t>34</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7"/>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0" w:right="15"/>
              <w:rPr>
                <w:sz w:val="18"/>
              </w:rPr>
            </w:pPr>
            <w:r>
              <w:rPr>
                <w:spacing w:val="-2"/>
                <w:sz w:val="18"/>
              </w:rPr>
              <w:t>525250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rPr>
                <w:sz w:val="18"/>
              </w:rPr>
            </w:pPr>
            <w:r>
              <w:rPr>
                <w:spacing w:val="-2"/>
                <w:sz w:val="18"/>
              </w:rPr>
              <w:t>673386</w:t>
            </w:r>
          </w:p>
        </w:tc>
        <w:tc>
          <w:tcPr>
            <w:tcW w:w="1845" w:type="dxa"/>
            <w:tcBorders>
              <w:top w:val="single" w:sz="12" w:space="0" w:color="ABA899"/>
              <w:left w:val="single" w:sz="12" w:space="0" w:color="ABA899"/>
              <w:bottom w:val="single" w:sz="12" w:space="0" w:color="ABA899"/>
              <w:right w:val="single" w:sz="6" w:space="0" w:color="ABA899"/>
            </w:tcBorders>
          </w:tcPr>
          <w:p>
            <w:pPr>
              <w:pStyle w:val="TableParagraph"/>
              <w:spacing w:line="210" w:lineRule="exact"/>
              <w:ind w:left="52" w:right="57"/>
              <w:rPr>
                <w:sz w:val="18"/>
              </w:rPr>
            </w:pPr>
            <w:r>
              <w:rPr>
                <w:spacing w:val="-2"/>
                <w:sz w:val="18"/>
              </w:rPr>
              <w:t>691920</w:t>
            </w:r>
          </w:p>
        </w:tc>
      </w:tr>
    </w:tbl>
    <w:p>
      <w:pPr>
        <w:pStyle w:val="TableParagraph"/>
        <w:spacing w:after="0" w:line="210" w:lineRule="exact"/>
        <w:rPr>
          <w:sz w:val="18"/>
        </w:rPr>
        <w:sectPr>
          <w:pgSz w:w="11900" w:h="16840"/>
          <w:pgMar w:header="0" w:footer="178" w:top="6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555" w:hRule="atLeast"/>
        </w:trPr>
        <w:tc>
          <w:tcPr>
            <w:tcW w:w="983" w:type="dxa"/>
            <w:tcBorders>
              <w:top w:val="nil"/>
              <w:bottom w:val="single" w:sz="12" w:space="0" w:color="ABA899"/>
              <w:right w:val="single" w:sz="12" w:space="0" w:color="ABA899"/>
            </w:tcBorders>
          </w:tcPr>
          <w:p>
            <w:pPr>
              <w:pStyle w:val="TableParagraph"/>
              <w:jc w:val="left"/>
              <w:rPr>
                <w:rFonts w:ascii="Times New Roman"/>
                <w:sz w:val="16"/>
              </w:rPr>
            </w:pPr>
          </w:p>
        </w:tc>
        <w:tc>
          <w:tcPr>
            <w:tcW w:w="3211" w:type="dxa"/>
            <w:tcBorders>
              <w:top w:val="nil"/>
              <w:left w:val="single" w:sz="12" w:space="0" w:color="ABA899"/>
              <w:bottom w:val="single" w:sz="12" w:space="0" w:color="ABA899"/>
              <w:right w:val="single" w:sz="12" w:space="0" w:color="ABA899"/>
            </w:tcBorders>
          </w:tcPr>
          <w:p>
            <w:pPr>
              <w:pStyle w:val="TableParagraph"/>
              <w:spacing w:line="206"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nil"/>
              <w:left w:val="single" w:sz="12" w:space="0" w:color="ABA899"/>
              <w:bottom w:val="single" w:sz="12" w:space="0" w:color="ABA899"/>
              <w:right w:val="single" w:sz="12" w:space="0" w:color="ABA899"/>
            </w:tcBorders>
          </w:tcPr>
          <w:p>
            <w:pPr>
              <w:pStyle w:val="TableParagraph"/>
              <w:spacing w:line="206" w:lineRule="exact"/>
              <w:ind w:left="41"/>
              <w:rPr>
                <w:rFonts w:ascii="Sylfaen"/>
                <w:sz w:val="18"/>
              </w:rPr>
            </w:pPr>
            <w:r>
              <w:rPr>
                <w:rFonts w:ascii="Sylfaen"/>
                <w:spacing w:val="-10"/>
                <w:sz w:val="18"/>
              </w:rPr>
              <w:t>0</w:t>
            </w:r>
          </w:p>
        </w:tc>
        <w:tc>
          <w:tcPr>
            <w:tcW w:w="1636" w:type="dxa"/>
            <w:tcBorders>
              <w:top w:val="nil"/>
              <w:left w:val="single" w:sz="12" w:space="0" w:color="ABA899"/>
              <w:bottom w:val="single" w:sz="12" w:space="0" w:color="ABA899"/>
              <w:right w:val="single" w:sz="12" w:space="0" w:color="ABA899"/>
            </w:tcBorders>
          </w:tcPr>
          <w:p>
            <w:pPr>
              <w:pStyle w:val="TableParagraph"/>
              <w:spacing w:line="206" w:lineRule="exact"/>
              <w:ind w:left="24"/>
              <w:rPr>
                <w:rFonts w:ascii="Sylfaen"/>
                <w:sz w:val="18"/>
              </w:rPr>
            </w:pPr>
            <w:r>
              <w:rPr>
                <w:rFonts w:ascii="Sylfaen"/>
                <w:spacing w:val="-10"/>
                <w:sz w:val="18"/>
              </w:rPr>
              <w:t>0</w:t>
            </w:r>
          </w:p>
        </w:tc>
        <w:tc>
          <w:tcPr>
            <w:tcW w:w="1854" w:type="dxa"/>
            <w:tcBorders>
              <w:top w:val="nil"/>
              <w:left w:val="single" w:sz="12" w:space="0" w:color="ABA899"/>
              <w:bottom w:val="single" w:sz="12" w:space="0" w:color="ABA899"/>
              <w:right w:val="single" w:sz="12" w:space="0" w:color="ABA899"/>
            </w:tcBorders>
          </w:tcPr>
          <w:p>
            <w:pPr>
              <w:pStyle w:val="TableParagraph"/>
              <w:spacing w:line="206" w:lineRule="exact"/>
              <w:ind w:left="14"/>
              <w:rPr>
                <w:rFonts w:ascii="Sylfaen"/>
                <w:sz w:val="18"/>
              </w:rPr>
            </w:pPr>
            <w:r>
              <w:rPr>
                <w:rFonts w:ascii="Sylfaen"/>
                <w:spacing w:val="-2"/>
                <w:sz w:val="18"/>
              </w:rPr>
              <w:t>627920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1150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06</w:t>
            </w:r>
            <w:r>
              <w:rPr>
                <w:spacing w:val="-5"/>
                <w:sz w:val="18"/>
              </w:rPr>
              <w:t> </w:t>
            </w:r>
            <w:r>
              <w:rPr>
                <w:spacing w:val="-8"/>
                <w:sz w:val="18"/>
              </w:rPr>
              <w:t>11</w:t>
            </w:r>
            <w:r>
              <w:rPr>
                <w:spacing w:val="-5"/>
                <w:sz w:val="18"/>
              </w:rPr>
              <w:t> </w:t>
            </w:r>
            <w:r>
              <w:rPr>
                <w:spacing w:val="-8"/>
                <w:sz w:val="18"/>
              </w:rPr>
              <w:t>03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სსიპ</w:t>
            </w:r>
            <w:r>
              <w:rPr>
                <w:spacing w:val="-8"/>
                <w:sz w:val="18"/>
                <w:szCs w:val="18"/>
              </w:rPr>
              <w:t> </w:t>
            </w:r>
            <w:r>
              <w:rPr>
                <w:w w:val="55"/>
                <w:sz w:val="18"/>
                <w:szCs w:val="18"/>
              </w:rPr>
              <w:t>აფხაზეთის</w:t>
            </w:r>
            <w:r>
              <w:rPr>
                <w:spacing w:val="-8"/>
                <w:sz w:val="18"/>
                <w:szCs w:val="18"/>
              </w:rPr>
              <w:t> </w:t>
            </w:r>
            <w:r>
              <w:rPr>
                <w:w w:val="55"/>
                <w:sz w:val="18"/>
                <w:szCs w:val="18"/>
              </w:rPr>
              <w:t>სიმღერისა</w:t>
            </w:r>
            <w:r>
              <w:rPr>
                <w:spacing w:val="-8"/>
                <w:sz w:val="18"/>
                <w:szCs w:val="18"/>
              </w:rPr>
              <w:t> </w:t>
            </w:r>
            <w:r>
              <w:rPr>
                <w:w w:val="55"/>
                <w:sz w:val="18"/>
                <w:szCs w:val="18"/>
              </w:rPr>
              <w:t>და</w:t>
            </w:r>
            <w:r>
              <w:rPr>
                <w:spacing w:val="-7"/>
                <w:sz w:val="18"/>
                <w:szCs w:val="18"/>
              </w:rPr>
              <w:t> </w:t>
            </w:r>
            <w:r>
              <w:rPr>
                <w:spacing w:val="-2"/>
                <w:w w:val="55"/>
                <w:sz w:val="18"/>
                <w:szCs w:val="18"/>
              </w:rPr>
              <w:t>ცეკვის</w:t>
            </w:r>
          </w:p>
          <w:p>
            <w:pPr>
              <w:pStyle w:val="TableParagraph"/>
              <w:spacing w:line="210" w:lineRule="exact"/>
              <w:ind w:left="22"/>
              <w:jc w:val="left"/>
              <w:rPr>
                <w:sz w:val="18"/>
                <w:szCs w:val="18"/>
              </w:rPr>
            </w:pPr>
            <w:r>
              <w:rPr>
                <w:w w:val="55"/>
                <w:sz w:val="18"/>
                <w:szCs w:val="18"/>
              </w:rPr>
              <w:t>სახელმწიფო</w:t>
            </w:r>
            <w:r>
              <w:rPr>
                <w:spacing w:val="26"/>
                <w:sz w:val="18"/>
                <w:szCs w:val="18"/>
              </w:rPr>
              <w:t> </w:t>
            </w:r>
            <w:r>
              <w:rPr>
                <w:w w:val="55"/>
                <w:sz w:val="18"/>
                <w:szCs w:val="18"/>
              </w:rPr>
              <w:t>აკადემიური</w:t>
            </w:r>
            <w:r>
              <w:rPr>
                <w:spacing w:val="27"/>
                <w:sz w:val="18"/>
                <w:szCs w:val="18"/>
              </w:rPr>
              <w:t> </w:t>
            </w:r>
            <w:r>
              <w:rPr>
                <w:spacing w:val="-2"/>
                <w:w w:val="55"/>
                <w:sz w:val="18"/>
                <w:szCs w:val="18"/>
              </w:rPr>
              <w:t>ანსამბლი</w:t>
            </w:r>
          </w:p>
          <w:p>
            <w:pPr>
              <w:pStyle w:val="TableParagraph"/>
              <w:spacing w:line="225" w:lineRule="exact"/>
              <w:ind w:left="22"/>
              <w:jc w:val="left"/>
              <w:rPr>
                <w:sz w:val="18"/>
                <w:szCs w:val="18"/>
              </w:rPr>
            </w:pPr>
            <w:r>
              <w:rPr>
                <w:spacing w:val="-2"/>
                <w:w w:val="75"/>
                <w:sz w:val="18"/>
                <w:szCs w:val="18"/>
              </w:rPr>
              <w:t>,,აფხაზეთი”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963913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1164787</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1399180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49</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963913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1164787</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1399180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859880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06</w:t>
            </w:r>
            <w:r>
              <w:rPr>
                <w:spacing w:val="-5"/>
                <w:sz w:val="18"/>
              </w:rPr>
              <w:t> </w:t>
            </w:r>
            <w:r>
              <w:rPr>
                <w:spacing w:val="-8"/>
                <w:sz w:val="18"/>
              </w:rPr>
              <w:t>11</w:t>
            </w:r>
            <w:r>
              <w:rPr>
                <w:spacing w:val="-5"/>
                <w:sz w:val="18"/>
              </w:rPr>
              <w:t> </w:t>
            </w:r>
            <w:r>
              <w:rPr>
                <w:spacing w:val="-8"/>
                <w:sz w:val="18"/>
              </w:rPr>
              <w:t>04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სსიპ</w:t>
            </w:r>
            <w:r>
              <w:rPr>
                <w:spacing w:val="23"/>
                <w:sz w:val="18"/>
                <w:szCs w:val="18"/>
              </w:rPr>
              <w:t> </w:t>
            </w:r>
            <w:r>
              <w:rPr>
                <w:w w:val="55"/>
                <w:sz w:val="18"/>
                <w:szCs w:val="18"/>
              </w:rPr>
              <w:t>,,გურამ</w:t>
            </w:r>
            <w:r>
              <w:rPr>
                <w:spacing w:val="24"/>
                <w:sz w:val="18"/>
                <w:szCs w:val="18"/>
              </w:rPr>
              <w:t> </w:t>
            </w:r>
            <w:r>
              <w:rPr>
                <w:w w:val="55"/>
                <w:sz w:val="18"/>
                <w:szCs w:val="18"/>
              </w:rPr>
              <w:t>ყურაშვილის</w:t>
            </w:r>
            <w:r>
              <w:rPr>
                <w:spacing w:val="24"/>
                <w:sz w:val="18"/>
                <w:szCs w:val="18"/>
              </w:rPr>
              <w:t> </w:t>
            </w:r>
            <w:r>
              <w:rPr>
                <w:spacing w:val="-2"/>
                <w:w w:val="55"/>
                <w:sz w:val="18"/>
                <w:szCs w:val="18"/>
              </w:rPr>
              <w:t>სახელობის</w:t>
            </w:r>
          </w:p>
          <w:p>
            <w:pPr>
              <w:pStyle w:val="TableParagraph"/>
              <w:spacing w:line="211" w:lineRule="auto" w:before="8"/>
              <w:ind w:left="22"/>
              <w:jc w:val="left"/>
              <w:rPr>
                <w:sz w:val="18"/>
                <w:szCs w:val="18"/>
              </w:rPr>
            </w:pPr>
            <w:r>
              <w:rPr>
                <w:w w:val="55"/>
                <w:sz w:val="18"/>
                <w:szCs w:val="18"/>
              </w:rPr>
              <w:t>აფხაზეთის</w:t>
            </w:r>
            <w:r>
              <w:rPr>
                <w:sz w:val="18"/>
                <w:szCs w:val="18"/>
              </w:rPr>
              <w:t> </w:t>
            </w:r>
            <w:r>
              <w:rPr>
                <w:w w:val="55"/>
                <w:sz w:val="18"/>
                <w:szCs w:val="18"/>
              </w:rPr>
              <w:t>სახელმწიფო</w:t>
            </w:r>
            <w:r>
              <w:rPr>
                <w:sz w:val="18"/>
                <w:szCs w:val="18"/>
              </w:rPr>
              <w:t> </w:t>
            </w:r>
            <w:r>
              <w:rPr>
                <w:w w:val="55"/>
                <w:sz w:val="18"/>
                <w:szCs w:val="18"/>
              </w:rPr>
              <w:t>საგუნდო</w:t>
            </w:r>
            <w:r>
              <w:rPr>
                <w:sz w:val="18"/>
                <w:szCs w:val="18"/>
              </w:rPr>
              <w:t> </w:t>
            </w:r>
            <w:r>
              <w:rPr>
                <w:spacing w:val="-2"/>
                <w:w w:val="70"/>
                <w:sz w:val="18"/>
                <w:szCs w:val="18"/>
              </w:rPr>
              <w:t>კაპელა’’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482882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626512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761330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5</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482882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626512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761330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154500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11</w:t>
            </w:r>
            <w:r>
              <w:rPr>
                <w:spacing w:val="-5"/>
                <w:sz w:val="18"/>
              </w:rPr>
              <w:t> </w:t>
            </w:r>
            <w:r>
              <w:rPr>
                <w:spacing w:val="-8"/>
                <w:sz w:val="18"/>
              </w:rPr>
              <w:t>05</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ა(ა)იპ</w:t>
            </w:r>
            <w:r>
              <w:rPr>
                <w:spacing w:val="4"/>
                <w:sz w:val="18"/>
                <w:szCs w:val="18"/>
              </w:rPr>
              <w:t> </w:t>
            </w:r>
            <w:r>
              <w:rPr>
                <w:w w:val="55"/>
                <w:sz w:val="18"/>
                <w:szCs w:val="18"/>
              </w:rPr>
              <w:t>აფხაზეთის</w:t>
            </w:r>
            <w:r>
              <w:rPr>
                <w:spacing w:val="5"/>
                <w:sz w:val="18"/>
                <w:szCs w:val="18"/>
              </w:rPr>
              <w:t> </w:t>
            </w:r>
            <w:r>
              <w:rPr>
                <w:spacing w:val="-2"/>
                <w:w w:val="55"/>
                <w:sz w:val="18"/>
                <w:szCs w:val="18"/>
              </w:rPr>
              <w:t>სიმღერის</w:t>
            </w:r>
          </w:p>
          <w:p>
            <w:pPr>
              <w:pStyle w:val="TableParagraph"/>
              <w:spacing w:line="225" w:lineRule="exact"/>
              <w:ind w:left="22"/>
              <w:jc w:val="left"/>
              <w:rPr>
                <w:sz w:val="18"/>
                <w:szCs w:val="18"/>
              </w:rPr>
            </w:pPr>
            <w:r>
              <w:rPr>
                <w:w w:val="55"/>
                <w:sz w:val="18"/>
                <w:szCs w:val="18"/>
              </w:rPr>
              <w:t>სახელმწიფო</w:t>
            </w:r>
            <w:r>
              <w:rPr>
                <w:spacing w:val="11"/>
                <w:sz w:val="18"/>
                <w:szCs w:val="18"/>
              </w:rPr>
              <w:t> </w:t>
            </w:r>
            <w:r>
              <w:rPr>
                <w:w w:val="55"/>
                <w:sz w:val="18"/>
                <w:szCs w:val="18"/>
              </w:rPr>
              <w:t>ანსამბლი</w:t>
            </w:r>
            <w:r>
              <w:rPr>
                <w:spacing w:val="11"/>
                <w:sz w:val="18"/>
                <w:szCs w:val="18"/>
              </w:rPr>
              <w:t> </w:t>
            </w:r>
            <w:r>
              <w:rPr>
                <w:spacing w:val="-2"/>
                <w:w w:val="55"/>
                <w:sz w:val="18"/>
                <w:szCs w:val="18"/>
              </w:rPr>
              <w:t>შავნაბადა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123184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153410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190240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5</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123184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153410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190240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59640</w:t>
            </w:r>
          </w:p>
        </w:tc>
      </w:tr>
      <w:tr>
        <w:trPr>
          <w:trHeight w:val="1125" w:hRule="atLeast"/>
        </w:trPr>
        <w:tc>
          <w:tcPr>
            <w:tcW w:w="983"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7"/>
              <w:rPr>
                <w:sz w:val="18"/>
              </w:rPr>
            </w:pPr>
            <w:r>
              <w:rPr>
                <w:spacing w:val="-8"/>
                <w:sz w:val="18"/>
              </w:rPr>
              <w:t>06</w:t>
            </w:r>
            <w:r>
              <w:rPr>
                <w:spacing w:val="-5"/>
                <w:sz w:val="18"/>
              </w:rPr>
              <w:t> </w:t>
            </w:r>
            <w:r>
              <w:rPr>
                <w:spacing w:val="-8"/>
                <w:sz w:val="18"/>
              </w:rPr>
              <w:t>11</w:t>
            </w:r>
            <w:r>
              <w:rPr>
                <w:spacing w:val="-5"/>
                <w:sz w:val="18"/>
              </w:rPr>
              <w:t> </w:t>
            </w:r>
            <w:r>
              <w:rPr>
                <w:spacing w:val="-8"/>
                <w:sz w:val="18"/>
              </w:rPr>
              <w:t>06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5"/>
                <w:sz w:val="18"/>
                <w:szCs w:val="18"/>
              </w:rPr>
              <w:t>სსიპ</w:t>
            </w:r>
            <w:r>
              <w:rPr>
                <w:spacing w:val="-5"/>
                <w:sz w:val="18"/>
                <w:szCs w:val="18"/>
              </w:rPr>
              <w:t> </w:t>
            </w:r>
            <w:r>
              <w:rPr>
                <w:spacing w:val="-2"/>
                <w:w w:val="55"/>
                <w:sz w:val="18"/>
                <w:szCs w:val="18"/>
              </w:rPr>
              <w:t>აფხაზეთის</w:t>
            </w:r>
            <w:r>
              <w:rPr>
                <w:spacing w:val="2"/>
                <w:sz w:val="18"/>
                <w:szCs w:val="18"/>
              </w:rPr>
              <w:t> </w:t>
            </w:r>
            <w:r>
              <w:rPr>
                <w:spacing w:val="-2"/>
                <w:w w:val="55"/>
                <w:sz w:val="18"/>
                <w:szCs w:val="18"/>
              </w:rPr>
              <w:t>ავტონომიური</w:t>
            </w:r>
          </w:p>
          <w:p>
            <w:pPr>
              <w:pStyle w:val="TableParagraph"/>
              <w:spacing w:line="211" w:lineRule="auto" w:before="8"/>
              <w:ind w:left="22" w:right="618"/>
              <w:jc w:val="left"/>
              <w:rPr>
                <w:sz w:val="18"/>
                <w:szCs w:val="18"/>
              </w:rPr>
            </w:pPr>
            <w:r>
              <w:rPr>
                <w:w w:val="65"/>
                <w:sz w:val="18"/>
                <w:szCs w:val="18"/>
              </w:rPr>
              <w:t>რესპუბლიკის</w:t>
            </w:r>
            <w:r>
              <w:rPr>
                <w:spacing w:val="-13"/>
                <w:sz w:val="18"/>
                <w:szCs w:val="18"/>
              </w:rPr>
              <w:t> </w:t>
            </w:r>
            <w:r>
              <w:rPr>
                <w:w w:val="65"/>
                <w:sz w:val="18"/>
                <w:szCs w:val="18"/>
              </w:rPr>
              <w:t>პროფესიული</w:t>
            </w:r>
            <w:r>
              <w:rPr>
                <w:sz w:val="18"/>
                <w:szCs w:val="18"/>
              </w:rPr>
              <w:t> </w:t>
            </w:r>
            <w:r>
              <w:rPr>
                <w:w w:val="60"/>
                <w:sz w:val="18"/>
                <w:szCs w:val="18"/>
              </w:rPr>
              <w:t>სახელმწიფო</w:t>
            </w:r>
            <w:r>
              <w:rPr>
                <w:spacing w:val="-13"/>
                <w:sz w:val="18"/>
                <w:szCs w:val="18"/>
              </w:rPr>
              <w:t> </w:t>
            </w:r>
            <w:r>
              <w:rPr>
                <w:w w:val="60"/>
                <w:sz w:val="18"/>
                <w:szCs w:val="18"/>
              </w:rPr>
              <w:t>ინტეგრირებული</w:t>
            </w:r>
            <w:r>
              <w:rPr>
                <w:sz w:val="18"/>
                <w:szCs w:val="18"/>
              </w:rPr>
              <w:t> </w:t>
            </w:r>
            <w:r>
              <w:rPr>
                <w:w w:val="65"/>
                <w:sz w:val="18"/>
                <w:szCs w:val="18"/>
              </w:rPr>
              <w:t>თეატრი</w:t>
            </w:r>
            <w:r>
              <w:rPr>
                <w:spacing w:val="-10"/>
                <w:sz w:val="18"/>
                <w:szCs w:val="18"/>
              </w:rPr>
              <w:t> </w:t>
            </w:r>
            <w:r>
              <w:rPr>
                <w:w w:val="65"/>
                <w:sz w:val="18"/>
                <w:szCs w:val="18"/>
              </w:rPr>
              <w:t>,,აზდაკის</w:t>
            </w:r>
            <w:r>
              <w:rPr>
                <w:spacing w:val="-10"/>
                <w:sz w:val="18"/>
                <w:szCs w:val="18"/>
              </w:rPr>
              <w:t> </w:t>
            </w:r>
            <w:r>
              <w:rPr>
                <w:w w:val="65"/>
                <w:sz w:val="18"/>
                <w:szCs w:val="18"/>
              </w:rPr>
              <w:t>ბაღი’’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31"/>
              <w:jc w:val="left"/>
              <w:rPr>
                <w:rFonts w:ascii="Sylfaen"/>
                <w:sz w:val="18"/>
              </w:rPr>
            </w:pPr>
          </w:p>
          <w:p>
            <w:pPr>
              <w:pStyle w:val="TableParagraph"/>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4"/>
              <w:rPr>
                <w:sz w:val="18"/>
              </w:rPr>
            </w:pPr>
            <w:r>
              <w:rPr>
                <w:spacing w:val="-2"/>
                <w:sz w:val="18"/>
              </w:rPr>
              <w:t>139570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4"/>
              <w:rPr>
                <w:sz w:val="18"/>
              </w:rPr>
            </w:pPr>
            <w:r>
              <w:rPr>
                <w:spacing w:val="-2"/>
                <w:sz w:val="18"/>
              </w:rPr>
              <w:t>164930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21</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139570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164930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155240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ight="15"/>
              <w:rPr>
                <w:sz w:val="18"/>
              </w:rPr>
            </w:pPr>
            <w:r>
              <w:rPr>
                <w:spacing w:val="-8"/>
                <w:sz w:val="18"/>
              </w:rPr>
              <w:t>06</w:t>
            </w:r>
            <w:r>
              <w:rPr>
                <w:spacing w:val="-5"/>
                <w:sz w:val="18"/>
              </w:rPr>
              <w:t> 12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განათლება,</w:t>
            </w:r>
            <w:r>
              <w:rPr>
                <w:spacing w:val="13"/>
                <w:sz w:val="18"/>
                <w:szCs w:val="18"/>
              </w:rPr>
              <w:t> </w:t>
            </w:r>
            <w:r>
              <w:rPr>
                <w:w w:val="60"/>
                <w:sz w:val="18"/>
                <w:szCs w:val="18"/>
              </w:rPr>
              <w:t>კულტურა</w:t>
            </w:r>
            <w:r>
              <w:rPr>
                <w:spacing w:val="13"/>
                <w:sz w:val="18"/>
                <w:szCs w:val="18"/>
              </w:rPr>
              <w:t> </w:t>
            </w:r>
            <w:r>
              <w:rPr>
                <w:w w:val="60"/>
                <w:sz w:val="18"/>
                <w:szCs w:val="18"/>
              </w:rPr>
              <w:t>და</w:t>
            </w:r>
            <w:r>
              <w:rPr>
                <w:spacing w:val="13"/>
                <w:sz w:val="18"/>
                <w:szCs w:val="18"/>
              </w:rPr>
              <w:t> </w:t>
            </w:r>
            <w:r>
              <w:rPr>
                <w:spacing w:val="-2"/>
                <w:w w:val="60"/>
                <w:sz w:val="18"/>
                <w:szCs w:val="18"/>
              </w:rPr>
              <w:t>სპორტი</w:t>
            </w:r>
          </w:p>
          <w:p>
            <w:pPr>
              <w:pStyle w:val="TableParagraph"/>
              <w:spacing w:line="225" w:lineRule="exact"/>
              <w:ind w:left="22"/>
              <w:jc w:val="left"/>
              <w:rPr>
                <w:sz w:val="18"/>
                <w:szCs w:val="18"/>
              </w:rPr>
            </w:pPr>
            <w:r>
              <w:rPr>
                <w:w w:val="55"/>
                <w:sz w:val="18"/>
                <w:szCs w:val="18"/>
              </w:rPr>
              <w:t>მშვიდობის</w:t>
            </w:r>
            <w:r>
              <w:rPr>
                <w:spacing w:val="19"/>
                <w:sz w:val="18"/>
                <w:szCs w:val="18"/>
              </w:rPr>
              <w:t> </w:t>
            </w:r>
            <w:r>
              <w:rPr>
                <w:spacing w:val="-2"/>
                <w:w w:val="60"/>
                <w:sz w:val="18"/>
                <w:szCs w:val="18"/>
              </w:rPr>
              <w:t>მშენებლობისთვის</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57329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57329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06</w:t>
            </w:r>
            <w:r>
              <w:rPr>
                <w:spacing w:val="-5"/>
                <w:sz w:val="18"/>
              </w:rPr>
              <w:t> </w:t>
            </w:r>
            <w:r>
              <w:rPr>
                <w:spacing w:val="-8"/>
                <w:sz w:val="18"/>
              </w:rPr>
              <w:t>12</w:t>
            </w:r>
            <w:r>
              <w:rPr>
                <w:spacing w:val="-5"/>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განათლება</w:t>
            </w:r>
            <w:r>
              <w:rPr>
                <w:spacing w:val="3"/>
                <w:sz w:val="18"/>
                <w:szCs w:val="18"/>
              </w:rPr>
              <w:t> </w:t>
            </w:r>
            <w:r>
              <w:rPr>
                <w:spacing w:val="-2"/>
                <w:w w:val="65"/>
                <w:sz w:val="18"/>
                <w:szCs w:val="18"/>
              </w:rPr>
              <w:t>მომავლისთვის</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31793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31793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12</w:t>
            </w:r>
            <w:r>
              <w:rPr>
                <w:spacing w:val="-5"/>
                <w:sz w:val="18"/>
              </w:rPr>
              <w:t> </w:t>
            </w:r>
            <w:r>
              <w:rPr>
                <w:spacing w:val="-8"/>
                <w:sz w:val="18"/>
              </w:rPr>
              <w:t>02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right="-15"/>
              <w:jc w:val="left"/>
              <w:rPr>
                <w:sz w:val="18"/>
                <w:szCs w:val="18"/>
              </w:rPr>
            </w:pPr>
            <w:r>
              <w:rPr>
                <w:w w:val="60"/>
                <w:sz w:val="18"/>
                <w:szCs w:val="18"/>
              </w:rPr>
              <w:t>კულტურა</w:t>
            </w:r>
            <w:r>
              <w:rPr>
                <w:spacing w:val="-3"/>
                <w:sz w:val="18"/>
                <w:szCs w:val="18"/>
              </w:rPr>
              <w:t> </w:t>
            </w:r>
            <w:r>
              <w:rPr>
                <w:w w:val="60"/>
                <w:sz w:val="18"/>
                <w:szCs w:val="18"/>
              </w:rPr>
              <w:t>და</w:t>
            </w:r>
            <w:r>
              <w:rPr>
                <w:spacing w:val="-2"/>
                <w:sz w:val="18"/>
                <w:szCs w:val="18"/>
              </w:rPr>
              <w:t> </w:t>
            </w:r>
            <w:r>
              <w:rPr>
                <w:w w:val="60"/>
                <w:sz w:val="18"/>
                <w:szCs w:val="18"/>
              </w:rPr>
              <w:t>სპორტი</w:t>
            </w:r>
            <w:r>
              <w:rPr>
                <w:spacing w:val="-2"/>
                <w:sz w:val="18"/>
                <w:szCs w:val="18"/>
              </w:rPr>
              <w:t> </w:t>
            </w:r>
            <w:r>
              <w:rPr>
                <w:w w:val="60"/>
                <w:sz w:val="18"/>
                <w:szCs w:val="18"/>
              </w:rPr>
              <w:t>მშვიდობისა</w:t>
            </w:r>
            <w:r>
              <w:rPr>
                <w:spacing w:val="-2"/>
                <w:sz w:val="18"/>
                <w:szCs w:val="18"/>
              </w:rPr>
              <w:t> </w:t>
            </w:r>
            <w:r>
              <w:rPr>
                <w:spacing w:val="-5"/>
                <w:w w:val="60"/>
                <w:sz w:val="18"/>
                <w:szCs w:val="18"/>
              </w:rPr>
              <w:t>და</w:t>
            </w:r>
          </w:p>
          <w:p>
            <w:pPr>
              <w:pStyle w:val="TableParagraph"/>
              <w:spacing w:line="225" w:lineRule="exact"/>
              <w:ind w:left="22"/>
              <w:jc w:val="left"/>
              <w:rPr>
                <w:sz w:val="18"/>
                <w:szCs w:val="18"/>
              </w:rPr>
            </w:pPr>
            <w:r>
              <w:rPr>
                <w:spacing w:val="-2"/>
                <w:w w:val="60"/>
                <w:sz w:val="18"/>
                <w:szCs w:val="18"/>
              </w:rPr>
              <w:t>განვითარებისთვის</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25536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25536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280" w:hRule="atLeast"/>
        </w:trPr>
        <w:tc>
          <w:tcPr>
            <w:tcW w:w="983" w:type="dxa"/>
            <w:tcBorders>
              <w:top w:val="single" w:sz="12" w:space="0" w:color="ABA899"/>
              <w:bottom w:val="nil"/>
              <w:right w:val="single" w:sz="12" w:space="0" w:color="ABA899"/>
            </w:tcBorders>
          </w:tcPr>
          <w:p>
            <w:pPr>
              <w:pStyle w:val="TableParagraph"/>
              <w:spacing w:line="180" w:lineRule="exact"/>
              <w:ind w:left="37" w:right="15"/>
              <w:rPr>
                <w:sz w:val="18"/>
              </w:rPr>
            </w:pPr>
            <w:r>
              <w:rPr>
                <w:spacing w:val="-8"/>
                <w:sz w:val="18"/>
              </w:rPr>
              <w:t>06</w:t>
            </w:r>
            <w:r>
              <w:rPr>
                <w:spacing w:val="-5"/>
                <w:sz w:val="18"/>
              </w:rPr>
              <w:t> 13</w:t>
            </w:r>
          </w:p>
        </w:tc>
        <w:tc>
          <w:tcPr>
            <w:tcW w:w="3211" w:type="dxa"/>
            <w:tcBorders>
              <w:top w:val="single" w:sz="12" w:space="0" w:color="ABA899"/>
              <w:left w:val="single" w:sz="12" w:space="0" w:color="ABA899"/>
              <w:bottom w:val="nil"/>
              <w:right w:val="single" w:sz="12" w:space="0" w:color="ABA899"/>
            </w:tcBorders>
          </w:tcPr>
          <w:p>
            <w:pPr>
              <w:pStyle w:val="TableParagraph"/>
              <w:spacing w:line="180" w:lineRule="exact"/>
              <w:ind w:left="22"/>
              <w:jc w:val="left"/>
              <w:rPr>
                <w:sz w:val="18"/>
                <w:szCs w:val="18"/>
              </w:rPr>
            </w:pPr>
            <w:r>
              <w:rPr>
                <w:w w:val="60"/>
                <w:sz w:val="18"/>
                <w:szCs w:val="18"/>
              </w:rPr>
              <w:t>ახალგაზრდულ</w:t>
            </w:r>
            <w:r>
              <w:rPr>
                <w:spacing w:val="-9"/>
                <w:sz w:val="18"/>
                <w:szCs w:val="18"/>
              </w:rPr>
              <w:t> </w:t>
            </w:r>
            <w:r>
              <w:rPr>
                <w:w w:val="60"/>
                <w:sz w:val="18"/>
                <w:szCs w:val="18"/>
              </w:rPr>
              <w:t>საქმეთა</w:t>
            </w:r>
            <w:r>
              <w:rPr>
                <w:spacing w:val="-5"/>
                <w:sz w:val="18"/>
                <w:szCs w:val="18"/>
              </w:rPr>
              <w:t> </w:t>
            </w:r>
            <w:r>
              <w:rPr>
                <w:spacing w:val="-2"/>
                <w:w w:val="60"/>
                <w:sz w:val="18"/>
                <w:szCs w:val="18"/>
              </w:rPr>
              <w:t>ხელშეწყობა</w:t>
            </w:r>
          </w:p>
        </w:tc>
        <w:tc>
          <w:tcPr>
            <w:tcW w:w="2011" w:type="dxa"/>
            <w:tcBorders>
              <w:top w:val="single" w:sz="12" w:space="0" w:color="ABA899"/>
              <w:left w:val="single" w:sz="12" w:space="0" w:color="ABA899"/>
              <w:bottom w:val="nil"/>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nil"/>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nil"/>
              <w:right w:val="single" w:sz="12" w:space="0" w:color="ABA899"/>
            </w:tcBorders>
          </w:tcPr>
          <w:p>
            <w:pPr>
              <w:pStyle w:val="TableParagraph"/>
              <w:spacing w:line="180" w:lineRule="exact"/>
              <w:ind w:left="14"/>
              <w:rPr>
                <w:sz w:val="18"/>
              </w:rPr>
            </w:pPr>
            <w:r>
              <w:rPr>
                <w:spacing w:val="-2"/>
                <w:sz w:val="18"/>
              </w:rPr>
              <w:t>115000</w:t>
            </w:r>
          </w:p>
        </w:tc>
      </w:tr>
    </w:tbl>
    <w:p>
      <w:pPr>
        <w:pStyle w:val="TableParagraph"/>
        <w:spacing w:after="0" w:line="180" w:lineRule="exact"/>
        <w:rPr>
          <w:sz w:val="18"/>
        </w:rPr>
        <w:sectPr>
          <w:type w:val="continuous"/>
          <w:pgSz w:w="11900" w:h="16840"/>
          <w:pgMar w:header="0" w:footer="178" w:top="8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225" w:hRule="atLeast"/>
        </w:trPr>
        <w:tc>
          <w:tcPr>
            <w:tcW w:w="990" w:type="dxa"/>
            <w:tcBorders>
              <w:top w:val="nil"/>
              <w:bottom w:val="single" w:sz="12" w:space="0" w:color="ABA899"/>
              <w:right w:val="single" w:sz="12" w:space="0" w:color="ABA899"/>
            </w:tcBorders>
          </w:tcPr>
          <w:p>
            <w:pPr>
              <w:pStyle w:val="TableParagraph"/>
              <w:jc w:val="left"/>
              <w:rPr>
                <w:rFonts w:ascii="Times New Roman"/>
                <w:sz w:val="16"/>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115000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13</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65"/>
                <w:sz w:val="18"/>
                <w:szCs w:val="18"/>
              </w:rPr>
              <w:t>ახალგაზრდული</w:t>
            </w:r>
            <w:r>
              <w:rPr>
                <w:spacing w:val="6"/>
                <w:sz w:val="18"/>
                <w:szCs w:val="18"/>
              </w:rPr>
              <w:t> </w:t>
            </w:r>
            <w:r>
              <w:rPr>
                <w:spacing w:val="-2"/>
                <w:w w:val="60"/>
                <w:sz w:val="18"/>
                <w:szCs w:val="18"/>
              </w:rPr>
              <w:t>ორგანიზაციების</w:t>
            </w:r>
          </w:p>
          <w:p>
            <w:pPr>
              <w:pStyle w:val="TableParagraph"/>
              <w:spacing w:line="225" w:lineRule="exact"/>
              <w:ind w:left="15"/>
              <w:jc w:val="left"/>
              <w:rPr>
                <w:sz w:val="18"/>
                <w:szCs w:val="18"/>
              </w:rPr>
            </w:pP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50000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50000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06</w:t>
            </w:r>
            <w:r>
              <w:rPr>
                <w:spacing w:val="-5"/>
                <w:sz w:val="18"/>
              </w:rPr>
              <w:t> </w:t>
            </w:r>
            <w:r>
              <w:rPr>
                <w:spacing w:val="-8"/>
                <w:sz w:val="18"/>
              </w:rPr>
              <w:t>13</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65"/>
                <w:sz w:val="18"/>
                <w:szCs w:val="18"/>
              </w:rPr>
              <w:t>ახალგაზრდული</w:t>
            </w:r>
            <w:r>
              <w:rPr>
                <w:spacing w:val="6"/>
                <w:sz w:val="18"/>
                <w:szCs w:val="18"/>
              </w:rPr>
              <w:t> </w:t>
            </w:r>
            <w:r>
              <w:rPr>
                <w:spacing w:val="-2"/>
                <w:w w:val="60"/>
                <w:sz w:val="18"/>
                <w:szCs w:val="18"/>
              </w:rPr>
              <w:t>ბანაკები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50000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50000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06</w:t>
            </w:r>
            <w:r>
              <w:rPr>
                <w:spacing w:val="-5"/>
                <w:sz w:val="18"/>
              </w:rPr>
              <w:t> </w:t>
            </w:r>
            <w:r>
              <w:rPr>
                <w:spacing w:val="-8"/>
                <w:sz w:val="18"/>
              </w:rPr>
              <w:t>13</w:t>
            </w:r>
            <w:r>
              <w:rPr>
                <w:spacing w:val="-5"/>
                <w:sz w:val="18"/>
              </w:rPr>
              <w:t> </w:t>
            </w:r>
            <w:r>
              <w:rPr>
                <w:spacing w:val="-8"/>
                <w:sz w:val="18"/>
              </w:rPr>
              <w:t>03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50"/>
                <w:sz w:val="18"/>
                <w:szCs w:val="18"/>
              </w:rPr>
              <w:t>აღმოაჩინე</w:t>
            </w:r>
            <w:r>
              <w:rPr>
                <w:spacing w:val="19"/>
                <w:sz w:val="18"/>
                <w:szCs w:val="18"/>
              </w:rPr>
              <w:t> </w:t>
            </w:r>
            <w:r>
              <w:rPr>
                <w:spacing w:val="-2"/>
                <w:w w:val="65"/>
                <w:sz w:val="18"/>
                <w:szCs w:val="18"/>
              </w:rPr>
              <w:t>საქართველო</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2"/>
                <w:sz w:val="18"/>
              </w:rPr>
              <w:t>15000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15000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27</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სსიპ</w:t>
            </w:r>
            <w:r>
              <w:rPr>
                <w:spacing w:val="20"/>
                <w:sz w:val="18"/>
                <w:szCs w:val="18"/>
              </w:rPr>
              <w:t> </w:t>
            </w:r>
            <w:r>
              <w:rPr>
                <w:w w:val="60"/>
                <w:sz w:val="18"/>
                <w:szCs w:val="18"/>
              </w:rPr>
              <w:t>,,კულტურის,</w:t>
            </w:r>
            <w:r>
              <w:rPr>
                <w:spacing w:val="21"/>
                <w:sz w:val="18"/>
                <w:szCs w:val="18"/>
              </w:rPr>
              <w:t> </w:t>
            </w:r>
            <w:r>
              <w:rPr>
                <w:w w:val="60"/>
                <w:sz w:val="18"/>
                <w:szCs w:val="18"/>
              </w:rPr>
              <w:t>სპორტის</w:t>
            </w:r>
            <w:r>
              <w:rPr>
                <w:spacing w:val="21"/>
                <w:sz w:val="18"/>
                <w:szCs w:val="18"/>
              </w:rPr>
              <w:t> </w:t>
            </w:r>
            <w:r>
              <w:rPr>
                <w:spacing w:val="-5"/>
                <w:w w:val="60"/>
                <w:sz w:val="18"/>
                <w:szCs w:val="18"/>
              </w:rPr>
              <w:t>და</w:t>
            </w:r>
          </w:p>
          <w:p>
            <w:pPr>
              <w:pStyle w:val="TableParagraph"/>
              <w:spacing w:line="225" w:lineRule="exact"/>
              <w:ind w:left="15"/>
              <w:jc w:val="left"/>
              <w:rPr>
                <w:sz w:val="18"/>
                <w:szCs w:val="18"/>
              </w:rPr>
            </w:pPr>
            <w:r>
              <w:rPr>
                <w:w w:val="60"/>
                <w:sz w:val="18"/>
                <w:szCs w:val="18"/>
              </w:rPr>
              <w:t>ახალგაზრდულ</w:t>
            </w:r>
            <w:r>
              <w:rPr>
                <w:spacing w:val="-6"/>
                <w:sz w:val="18"/>
                <w:szCs w:val="18"/>
              </w:rPr>
              <w:t> </w:t>
            </w:r>
            <w:r>
              <w:rPr>
                <w:w w:val="60"/>
                <w:sz w:val="18"/>
                <w:szCs w:val="18"/>
              </w:rPr>
              <w:t>საქმეთა</w:t>
            </w:r>
            <w:r>
              <w:rPr>
                <w:spacing w:val="-5"/>
                <w:sz w:val="18"/>
                <w:szCs w:val="18"/>
              </w:rPr>
              <w:t> </w:t>
            </w:r>
            <w:r>
              <w:rPr>
                <w:spacing w:val="-2"/>
                <w:w w:val="60"/>
                <w:sz w:val="18"/>
                <w:szCs w:val="18"/>
              </w:rPr>
              <w:t>სააგენტო''</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1082412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1201070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270292</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5"/>
                <w:sz w:val="18"/>
              </w:rPr>
              <w:t>18</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1075872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270292</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2"/>
                <w:sz w:val="18"/>
              </w:rPr>
              <w:t>1090720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2"/>
                <w:sz w:val="18"/>
              </w:rPr>
              <w:t>246411</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6540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4"/>
                <w:sz w:val="18"/>
              </w:rPr>
              <w:t>5000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06</w:t>
            </w:r>
            <w:r>
              <w:rPr>
                <w:spacing w:val="-5"/>
                <w:sz w:val="18"/>
              </w:rPr>
              <w:t> </w:t>
            </w:r>
            <w:r>
              <w:rPr>
                <w:spacing w:val="-8"/>
                <w:sz w:val="18"/>
              </w:rPr>
              <w:t>27</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60"/>
                <w:sz w:val="18"/>
                <w:szCs w:val="18"/>
              </w:rPr>
              <w:t>კულტურის,</w:t>
            </w:r>
            <w:r>
              <w:rPr>
                <w:spacing w:val="28"/>
                <w:sz w:val="18"/>
                <w:szCs w:val="18"/>
              </w:rPr>
              <w:t> </w:t>
            </w:r>
            <w:r>
              <w:rPr>
                <w:spacing w:val="2"/>
                <w:w w:val="60"/>
                <w:sz w:val="18"/>
                <w:szCs w:val="18"/>
              </w:rPr>
              <w:t>სპორტის</w:t>
            </w:r>
            <w:r>
              <w:rPr>
                <w:spacing w:val="29"/>
                <w:sz w:val="18"/>
                <w:szCs w:val="18"/>
              </w:rPr>
              <w:t> </w:t>
            </w:r>
            <w:r>
              <w:rPr>
                <w:spacing w:val="-5"/>
                <w:w w:val="60"/>
                <w:sz w:val="18"/>
                <w:szCs w:val="18"/>
              </w:rPr>
              <w:t>და</w:t>
            </w:r>
          </w:p>
          <w:p>
            <w:pPr>
              <w:pStyle w:val="TableParagraph"/>
              <w:spacing w:line="225" w:lineRule="exact"/>
              <w:ind w:left="15"/>
              <w:jc w:val="left"/>
              <w:rPr>
                <w:sz w:val="18"/>
                <w:szCs w:val="18"/>
              </w:rPr>
            </w:pPr>
            <w:r>
              <w:rPr>
                <w:w w:val="60"/>
                <w:sz w:val="18"/>
                <w:szCs w:val="18"/>
              </w:rPr>
              <w:t>ახალგაზრდულ</w:t>
            </w:r>
            <w:r>
              <w:rPr>
                <w:spacing w:val="-6"/>
                <w:sz w:val="18"/>
                <w:szCs w:val="18"/>
              </w:rPr>
              <w:t> </w:t>
            </w:r>
            <w:r>
              <w:rPr>
                <w:w w:val="60"/>
                <w:sz w:val="18"/>
                <w:szCs w:val="18"/>
              </w:rPr>
              <w:t>საქმეთა</w:t>
            </w:r>
            <w:r>
              <w:rPr>
                <w:spacing w:val="-9"/>
                <w:sz w:val="18"/>
                <w:szCs w:val="18"/>
              </w:rPr>
              <w:t> </w:t>
            </w:r>
            <w:r>
              <w:rPr>
                <w:spacing w:val="-2"/>
                <w:w w:val="60"/>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585125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488004</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270292</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5"/>
                <w:sz w:val="18"/>
              </w:rPr>
              <w:t>18</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578585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483004</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270292</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2"/>
                <w:sz w:val="18"/>
              </w:rPr>
              <w:t>246411</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6540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4"/>
                <w:sz w:val="18"/>
              </w:rPr>
              <w:t>5000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06</w:t>
            </w:r>
            <w:r>
              <w:rPr>
                <w:spacing w:val="-5"/>
                <w:sz w:val="18"/>
              </w:rPr>
              <w:t> </w:t>
            </w:r>
            <w:r>
              <w:rPr>
                <w:spacing w:val="-8"/>
                <w:sz w:val="18"/>
              </w:rPr>
              <w:t>27</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„აფხაზეთის</w:t>
            </w:r>
            <w:r>
              <w:rPr>
                <w:spacing w:val="33"/>
                <w:sz w:val="18"/>
                <w:szCs w:val="18"/>
              </w:rPr>
              <w:t> </w:t>
            </w:r>
            <w:r>
              <w:rPr>
                <w:spacing w:val="-2"/>
                <w:w w:val="80"/>
                <w:sz w:val="18"/>
                <w:szCs w:val="18"/>
              </w:rPr>
              <w:t>კულტურულ-</w:t>
            </w:r>
          </w:p>
          <w:p>
            <w:pPr>
              <w:pStyle w:val="TableParagraph"/>
              <w:spacing w:line="211" w:lineRule="auto" w:before="8"/>
              <w:ind w:left="15"/>
              <w:jc w:val="left"/>
              <w:rPr>
                <w:sz w:val="18"/>
                <w:szCs w:val="18"/>
              </w:rPr>
            </w:pPr>
            <w:r>
              <w:rPr>
                <w:w w:val="55"/>
                <w:sz w:val="18"/>
                <w:szCs w:val="18"/>
              </w:rPr>
              <w:t>შემოქმედებითი</w:t>
            </w:r>
            <w:r>
              <w:rPr>
                <w:spacing w:val="-13"/>
                <w:sz w:val="18"/>
                <w:szCs w:val="18"/>
              </w:rPr>
              <w:t> </w:t>
            </w:r>
            <w:r>
              <w:rPr>
                <w:w w:val="55"/>
                <w:sz w:val="18"/>
                <w:szCs w:val="18"/>
              </w:rPr>
              <w:t>ღონისძიებების</w:t>
            </w:r>
            <w:r>
              <w:rPr>
                <w:sz w:val="18"/>
                <w:szCs w:val="18"/>
              </w:rPr>
              <w:t> </w:t>
            </w: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228184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2"/>
                <w:sz w:val="18"/>
              </w:rPr>
              <w:t>350484</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228184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350484</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„შემოქმედებითი</w:t>
            </w:r>
            <w:r>
              <w:rPr>
                <w:spacing w:val="26"/>
                <w:sz w:val="18"/>
                <w:szCs w:val="18"/>
              </w:rPr>
              <w:t> </w:t>
            </w:r>
            <w:r>
              <w:rPr>
                <w:spacing w:val="-2"/>
                <w:w w:val="65"/>
                <w:sz w:val="18"/>
                <w:szCs w:val="18"/>
              </w:rPr>
              <w:t>აზროვნების</w:t>
            </w:r>
          </w:p>
          <w:p>
            <w:pPr>
              <w:pStyle w:val="TableParagraph"/>
              <w:spacing w:line="225" w:lineRule="exact"/>
              <w:ind w:left="15"/>
              <w:jc w:val="left"/>
              <w:rPr>
                <w:sz w:val="18"/>
                <w:szCs w:val="18"/>
              </w:rPr>
            </w:pPr>
            <w:r>
              <w:rPr>
                <w:spacing w:val="2"/>
                <w:w w:val="50"/>
                <w:sz w:val="18"/>
                <w:szCs w:val="18"/>
              </w:rPr>
              <w:t>განვითარების</w:t>
            </w:r>
            <w:r>
              <w:rPr>
                <w:spacing w:val="24"/>
                <w:sz w:val="18"/>
                <w:szCs w:val="18"/>
              </w:rPr>
              <w:t> </w:t>
            </w: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22909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44594</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22909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44594</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70"/>
                <w:sz w:val="18"/>
                <w:szCs w:val="18"/>
              </w:rPr>
              <w:t>„კულტურული</w:t>
            </w:r>
            <w:r>
              <w:rPr>
                <w:spacing w:val="33"/>
                <w:sz w:val="18"/>
                <w:szCs w:val="18"/>
              </w:rPr>
              <w:t> </w:t>
            </w:r>
            <w:r>
              <w:rPr>
                <w:spacing w:val="-2"/>
                <w:w w:val="65"/>
                <w:sz w:val="18"/>
                <w:szCs w:val="18"/>
              </w:rPr>
              <w:t>ინიციატივები“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98271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2"/>
                <w:sz w:val="18"/>
              </w:rPr>
              <w:t>115000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98271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115000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04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5"/>
                <w:sz w:val="18"/>
                <w:szCs w:val="18"/>
              </w:rPr>
              <w:t>„ინკლუზიური</w:t>
            </w:r>
            <w:r>
              <w:rPr>
                <w:spacing w:val="3"/>
                <w:sz w:val="18"/>
                <w:szCs w:val="18"/>
              </w:rPr>
              <w:t> </w:t>
            </w:r>
            <w:r>
              <w:rPr>
                <w:spacing w:val="-2"/>
                <w:w w:val="65"/>
                <w:sz w:val="18"/>
                <w:szCs w:val="18"/>
              </w:rPr>
              <w:t>პროექტების</w:t>
            </w:r>
          </w:p>
          <w:p>
            <w:pPr>
              <w:pStyle w:val="TableParagraph"/>
              <w:spacing w:line="225" w:lineRule="exact"/>
              <w:ind w:left="15"/>
              <w:jc w:val="left"/>
              <w:rPr>
                <w:sz w:val="18"/>
                <w:szCs w:val="18"/>
              </w:rPr>
            </w:pP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4"/>
                <w:sz w:val="18"/>
              </w:rPr>
              <w:t>3000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3000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190" w:hRule="atLeast"/>
        </w:trPr>
        <w:tc>
          <w:tcPr>
            <w:tcW w:w="990" w:type="dxa"/>
            <w:tcBorders>
              <w:top w:val="single" w:sz="12" w:space="0" w:color="ABA899"/>
              <w:bottom w:val="nil"/>
              <w:right w:val="single" w:sz="12" w:space="0" w:color="ABA899"/>
            </w:tcBorders>
          </w:tcPr>
          <w:p>
            <w:pPr>
              <w:pStyle w:val="TableParagraph"/>
              <w:jc w:val="left"/>
              <w:rPr>
                <w:rFonts w:ascii="Times New Roman"/>
                <w:sz w:val="12"/>
              </w:rPr>
            </w:pPr>
          </w:p>
        </w:tc>
        <w:tc>
          <w:tcPr>
            <w:tcW w:w="3210" w:type="dxa"/>
            <w:tcBorders>
              <w:top w:val="single" w:sz="12" w:space="0" w:color="ABA899"/>
              <w:left w:val="single" w:sz="12" w:space="0" w:color="ABA899"/>
              <w:bottom w:val="nil"/>
              <w:right w:val="single" w:sz="12" w:space="0" w:color="ABA899"/>
            </w:tcBorders>
          </w:tcPr>
          <w:p>
            <w:pPr>
              <w:pStyle w:val="TableParagraph"/>
              <w:spacing w:line="170" w:lineRule="exact"/>
              <w:ind w:left="15"/>
              <w:jc w:val="left"/>
              <w:rPr>
                <w:sz w:val="18"/>
                <w:szCs w:val="18"/>
              </w:rPr>
            </w:pPr>
            <w:r>
              <w:rPr>
                <w:spacing w:val="2"/>
                <w:w w:val="55"/>
                <w:sz w:val="18"/>
                <w:szCs w:val="18"/>
              </w:rPr>
              <w:t>„საგამომცემლო</w:t>
            </w:r>
            <w:r>
              <w:rPr>
                <w:spacing w:val="13"/>
                <w:sz w:val="18"/>
                <w:szCs w:val="18"/>
              </w:rPr>
              <w:t> </w:t>
            </w:r>
            <w:r>
              <w:rPr>
                <w:spacing w:val="-2"/>
                <w:w w:val="60"/>
                <w:sz w:val="18"/>
                <w:szCs w:val="18"/>
              </w:rPr>
              <w:t>საქმიანობის</w:t>
            </w:r>
          </w:p>
        </w:tc>
        <w:tc>
          <w:tcPr>
            <w:tcW w:w="2010" w:type="dxa"/>
            <w:tcBorders>
              <w:top w:val="single" w:sz="12" w:space="0" w:color="ABA899"/>
              <w:left w:val="single" w:sz="12" w:space="0" w:color="ABA899"/>
              <w:bottom w:val="nil"/>
              <w:right w:val="single" w:sz="12" w:space="0" w:color="ABA899"/>
            </w:tcBorders>
          </w:tcPr>
          <w:p>
            <w:pPr>
              <w:pStyle w:val="TableParagraph"/>
              <w:jc w:val="left"/>
              <w:rPr>
                <w:rFonts w:ascii="Times New Roman"/>
                <w:sz w:val="12"/>
              </w:rPr>
            </w:pPr>
          </w:p>
        </w:tc>
        <w:tc>
          <w:tcPr>
            <w:tcW w:w="1635" w:type="dxa"/>
            <w:tcBorders>
              <w:top w:val="single" w:sz="12" w:space="0" w:color="ABA899"/>
              <w:left w:val="single" w:sz="12" w:space="0" w:color="ABA899"/>
              <w:bottom w:val="nil"/>
              <w:right w:val="single" w:sz="12" w:space="0" w:color="ABA899"/>
            </w:tcBorders>
          </w:tcPr>
          <w:p>
            <w:pPr>
              <w:pStyle w:val="TableParagraph"/>
              <w:jc w:val="left"/>
              <w:rPr>
                <w:rFonts w:ascii="Times New Roman"/>
                <w:sz w:val="12"/>
              </w:rPr>
            </w:pPr>
          </w:p>
        </w:tc>
        <w:tc>
          <w:tcPr>
            <w:tcW w:w="1845" w:type="dxa"/>
            <w:tcBorders>
              <w:top w:val="single" w:sz="12" w:space="0" w:color="ABA899"/>
              <w:left w:val="single" w:sz="12" w:space="0" w:color="ABA899"/>
              <w:bottom w:val="nil"/>
              <w:right w:val="single" w:sz="12" w:space="0" w:color="ABA899"/>
            </w:tcBorders>
          </w:tcPr>
          <w:p>
            <w:pPr>
              <w:pStyle w:val="TableParagraph"/>
              <w:jc w:val="left"/>
              <w:rPr>
                <w:rFonts w:ascii="Times New Roman"/>
                <w:sz w:val="12"/>
              </w:rPr>
            </w:pPr>
          </w:p>
        </w:tc>
      </w:tr>
    </w:tbl>
    <w:p>
      <w:pPr>
        <w:pStyle w:val="TableParagraph"/>
        <w:spacing w:after="0"/>
        <w:jc w:val="left"/>
        <w:rPr>
          <w:rFonts w:ascii="Times New Roman"/>
          <w:sz w:val="12"/>
        </w:rPr>
        <w:sectPr>
          <w:type w:val="continuous"/>
          <w:pgSz w:w="11900" w:h="16840"/>
          <w:pgMar w:header="0" w:footer="178" w:top="8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600" w:hRule="atLeast"/>
        </w:trPr>
        <w:tc>
          <w:tcPr>
            <w:tcW w:w="983" w:type="dxa"/>
            <w:tcBorders>
              <w:top w:val="nil"/>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05</w:t>
            </w:r>
          </w:p>
        </w:tc>
        <w:tc>
          <w:tcPr>
            <w:tcW w:w="3211" w:type="dxa"/>
            <w:tcBorders>
              <w:top w:val="nil"/>
              <w:left w:val="single" w:sz="12" w:space="0" w:color="ABA899"/>
              <w:bottom w:val="single" w:sz="12" w:space="0" w:color="ABA899"/>
              <w:right w:val="single" w:sz="12" w:space="0" w:color="ABA899"/>
            </w:tcBorders>
          </w:tcPr>
          <w:p>
            <w:pPr>
              <w:pStyle w:val="TableParagraph"/>
              <w:spacing w:before="45"/>
              <w:ind w:left="22"/>
              <w:jc w:val="left"/>
              <w:rPr>
                <w:sz w:val="18"/>
                <w:szCs w:val="18"/>
              </w:rPr>
            </w:pPr>
            <w:r>
              <w:rPr>
                <w:spacing w:val="-2"/>
                <w:w w:val="65"/>
                <w:sz w:val="18"/>
                <w:szCs w:val="18"/>
              </w:rPr>
              <w:t>ხელშეწყობა“</w:t>
            </w:r>
          </w:p>
        </w:tc>
        <w:tc>
          <w:tcPr>
            <w:tcW w:w="2011" w:type="dxa"/>
            <w:tcBorders>
              <w:top w:val="nil"/>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34683</w:t>
            </w:r>
          </w:p>
        </w:tc>
        <w:tc>
          <w:tcPr>
            <w:tcW w:w="1636" w:type="dxa"/>
            <w:tcBorders>
              <w:top w:val="nil"/>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92990</w:t>
            </w:r>
          </w:p>
        </w:tc>
        <w:tc>
          <w:tcPr>
            <w:tcW w:w="1854" w:type="dxa"/>
            <w:tcBorders>
              <w:top w:val="nil"/>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34683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92990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06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„მე</w:t>
            </w:r>
            <w:r>
              <w:rPr>
                <w:spacing w:val="-3"/>
                <w:sz w:val="18"/>
                <w:szCs w:val="18"/>
              </w:rPr>
              <w:t> </w:t>
            </w:r>
            <w:r>
              <w:rPr>
                <w:spacing w:val="-2"/>
                <w:w w:val="65"/>
                <w:sz w:val="18"/>
                <w:szCs w:val="18"/>
              </w:rPr>
              <w:t>აფხაზეთისთვის“</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17500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17500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08</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65"/>
                <w:sz w:val="18"/>
                <w:szCs w:val="18"/>
              </w:rPr>
              <w:t>„სიყვარულით,</w:t>
            </w:r>
            <w:r>
              <w:rPr>
                <w:spacing w:val="-7"/>
                <w:sz w:val="18"/>
                <w:szCs w:val="18"/>
              </w:rPr>
              <w:t> </w:t>
            </w:r>
            <w:r>
              <w:rPr>
                <w:spacing w:val="-2"/>
                <w:w w:val="70"/>
                <w:sz w:val="18"/>
                <w:szCs w:val="18"/>
              </w:rPr>
              <w:t>თქვენთვის“</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52000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70400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52000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70400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09</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„ფერწერა</w:t>
            </w:r>
            <w:r>
              <w:rPr>
                <w:spacing w:val="37"/>
                <w:sz w:val="18"/>
                <w:szCs w:val="18"/>
              </w:rPr>
              <w:t> </w:t>
            </w:r>
            <w:r>
              <w:rPr>
                <w:spacing w:val="-2"/>
                <w:w w:val="70"/>
                <w:sz w:val="18"/>
                <w:szCs w:val="18"/>
              </w:rPr>
              <w:t>აფხაზეთიდან“</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4"/>
                <w:sz w:val="18"/>
              </w:rPr>
              <w:t>5000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5000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02</w:t>
            </w:r>
            <w:r>
              <w:rPr>
                <w:spacing w:val="-4"/>
                <w:sz w:val="18"/>
              </w:rPr>
              <w:t> </w:t>
            </w:r>
            <w:r>
              <w:rPr>
                <w:spacing w:val="-8"/>
                <w:sz w:val="18"/>
              </w:rPr>
              <w:t>10</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55"/>
                <w:sz w:val="18"/>
                <w:szCs w:val="18"/>
              </w:rPr>
              <w:t>„შემოქმედებითი</w:t>
            </w:r>
            <w:r>
              <w:rPr>
                <w:spacing w:val="26"/>
                <w:sz w:val="18"/>
                <w:szCs w:val="18"/>
              </w:rPr>
              <w:t> </w:t>
            </w:r>
            <w:r>
              <w:rPr>
                <w:spacing w:val="-2"/>
                <w:w w:val="75"/>
                <w:sz w:val="18"/>
                <w:szCs w:val="18"/>
              </w:rPr>
              <w:t>ზაფხული“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12322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10000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12322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06</w:t>
            </w:r>
            <w:r>
              <w:rPr>
                <w:spacing w:val="-5"/>
                <w:sz w:val="18"/>
              </w:rPr>
              <w:t> </w:t>
            </w:r>
            <w:r>
              <w:rPr>
                <w:spacing w:val="-8"/>
                <w:sz w:val="18"/>
              </w:rPr>
              <w:t>27</w:t>
            </w:r>
            <w:r>
              <w:rPr>
                <w:spacing w:val="-5"/>
                <w:sz w:val="18"/>
              </w:rPr>
              <w:t> </w:t>
            </w:r>
            <w:r>
              <w:rPr>
                <w:spacing w:val="-8"/>
                <w:sz w:val="18"/>
              </w:rPr>
              <w:t>03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right="-29"/>
              <w:jc w:val="left"/>
              <w:rPr>
                <w:sz w:val="18"/>
                <w:szCs w:val="18"/>
              </w:rPr>
            </w:pPr>
            <w:r>
              <w:rPr>
                <w:w w:val="65"/>
                <w:sz w:val="18"/>
                <w:szCs w:val="18"/>
              </w:rPr>
              <w:t>სპორტულ</w:t>
            </w:r>
            <w:r>
              <w:rPr>
                <w:spacing w:val="11"/>
                <w:sz w:val="18"/>
                <w:szCs w:val="18"/>
              </w:rPr>
              <w:t> </w:t>
            </w:r>
            <w:r>
              <w:rPr>
                <w:w w:val="65"/>
                <w:sz w:val="18"/>
                <w:szCs w:val="18"/>
              </w:rPr>
              <w:t>და</w:t>
            </w:r>
            <w:r>
              <w:rPr>
                <w:spacing w:val="11"/>
                <w:sz w:val="18"/>
                <w:szCs w:val="18"/>
              </w:rPr>
              <w:t> </w:t>
            </w:r>
            <w:r>
              <w:rPr>
                <w:w w:val="65"/>
                <w:sz w:val="18"/>
                <w:szCs w:val="18"/>
              </w:rPr>
              <w:t>ახალგაზრდულ</w:t>
            </w:r>
            <w:r>
              <w:rPr>
                <w:spacing w:val="12"/>
                <w:sz w:val="18"/>
                <w:szCs w:val="18"/>
              </w:rPr>
              <w:t> </w:t>
            </w:r>
            <w:r>
              <w:rPr>
                <w:spacing w:val="-2"/>
                <w:w w:val="50"/>
                <w:sz w:val="18"/>
                <w:szCs w:val="18"/>
              </w:rPr>
              <w:t>საქმეთა</w:t>
            </w:r>
          </w:p>
          <w:p>
            <w:pPr>
              <w:pStyle w:val="TableParagraph"/>
              <w:spacing w:line="225" w:lineRule="exact"/>
              <w:ind w:left="22"/>
              <w:jc w:val="left"/>
              <w:rPr>
                <w:sz w:val="18"/>
                <w:szCs w:val="18"/>
              </w:rPr>
            </w:pPr>
            <w:r>
              <w:rPr>
                <w:spacing w:val="2"/>
                <w:w w:val="50"/>
                <w:sz w:val="18"/>
                <w:szCs w:val="18"/>
              </w:rPr>
              <w:t>ღონისძიებების</w:t>
            </w:r>
            <w:r>
              <w:rPr>
                <w:spacing w:val="27"/>
                <w:sz w:val="18"/>
                <w:szCs w:val="18"/>
              </w:rPr>
              <w:t> </w:t>
            </w: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269103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362582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269103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362582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03</w:t>
            </w:r>
            <w:r>
              <w:rPr>
                <w:spacing w:val="-4"/>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5"/>
                <w:sz w:val="18"/>
                <w:szCs w:val="18"/>
              </w:rPr>
              <w:t>„სპორტულ</w:t>
            </w:r>
            <w:r>
              <w:rPr>
                <w:spacing w:val="14"/>
                <w:sz w:val="18"/>
                <w:szCs w:val="18"/>
              </w:rPr>
              <w:t> </w:t>
            </w:r>
            <w:r>
              <w:rPr>
                <w:w w:val="65"/>
                <w:sz w:val="18"/>
                <w:szCs w:val="18"/>
              </w:rPr>
              <w:t>და</w:t>
            </w:r>
            <w:r>
              <w:rPr>
                <w:spacing w:val="27"/>
                <w:sz w:val="18"/>
                <w:szCs w:val="18"/>
              </w:rPr>
              <w:t> </w:t>
            </w:r>
            <w:r>
              <w:rPr>
                <w:spacing w:val="-2"/>
                <w:w w:val="65"/>
                <w:sz w:val="18"/>
                <w:szCs w:val="18"/>
              </w:rPr>
              <w:t>ახალგაზრდულ</w:t>
            </w:r>
          </w:p>
          <w:p>
            <w:pPr>
              <w:pStyle w:val="TableParagraph"/>
              <w:spacing w:line="211" w:lineRule="auto" w:before="8"/>
              <w:ind w:left="22"/>
              <w:jc w:val="left"/>
              <w:rPr>
                <w:sz w:val="18"/>
                <w:szCs w:val="18"/>
              </w:rPr>
            </w:pPr>
            <w:r>
              <w:rPr>
                <w:spacing w:val="-2"/>
                <w:w w:val="55"/>
                <w:sz w:val="18"/>
                <w:szCs w:val="18"/>
              </w:rPr>
              <w:t>ღონისძიებათა</w:t>
            </w:r>
            <w:r>
              <w:rPr>
                <w:spacing w:val="-9"/>
                <w:sz w:val="18"/>
                <w:szCs w:val="18"/>
              </w:rPr>
              <w:t> </w:t>
            </w:r>
            <w:r>
              <w:rPr>
                <w:spacing w:val="-2"/>
                <w:w w:val="55"/>
                <w:sz w:val="18"/>
                <w:szCs w:val="18"/>
              </w:rPr>
              <w:t>ინიციატივების</w:t>
            </w:r>
            <w:r>
              <w:rPr>
                <w:sz w:val="18"/>
                <w:szCs w:val="18"/>
              </w:rPr>
              <w:t> </w:t>
            </w: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87360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90000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87360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90000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03</w:t>
            </w:r>
            <w:r>
              <w:rPr>
                <w:spacing w:val="-4"/>
                <w:sz w:val="18"/>
              </w:rPr>
              <w:t> </w:t>
            </w:r>
            <w:r>
              <w:rPr>
                <w:spacing w:val="-8"/>
                <w:sz w:val="18"/>
              </w:rPr>
              <w:t>02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60"/>
                <w:sz w:val="18"/>
                <w:szCs w:val="18"/>
              </w:rPr>
              <w:t>„სპორტი</w:t>
            </w:r>
            <w:r>
              <w:rPr>
                <w:spacing w:val="31"/>
                <w:sz w:val="18"/>
                <w:szCs w:val="18"/>
              </w:rPr>
              <w:t> </w:t>
            </w:r>
            <w:r>
              <w:rPr>
                <w:spacing w:val="-2"/>
                <w:w w:val="60"/>
                <w:sz w:val="18"/>
                <w:szCs w:val="18"/>
              </w:rPr>
              <w:t>გვაერთიანებს”</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19320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31582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19320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31582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03</w:t>
            </w:r>
            <w:r>
              <w:rPr>
                <w:spacing w:val="-4"/>
                <w:sz w:val="18"/>
              </w:rPr>
              <w:t> </w:t>
            </w:r>
            <w:r>
              <w:rPr>
                <w:spacing w:val="-8"/>
                <w:sz w:val="18"/>
              </w:rPr>
              <w:t>05</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„ჯანსაღი</w:t>
            </w:r>
            <w:r>
              <w:rPr>
                <w:spacing w:val="8"/>
                <w:sz w:val="18"/>
                <w:szCs w:val="18"/>
              </w:rPr>
              <w:t> </w:t>
            </w:r>
            <w:r>
              <w:rPr>
                <w:w w:val="55"/>
                <w:sz w:val="18"/>
                <w:szCs w:val="18"/>
              </w:rPr>
              <w:t>ცხოვრების</w:t>
            </w:r>
            <w:r>
              <w:rPr>
                <w:spacing w:val="9"/>
                <w:sz w:val="18"/>
                <w:szCs w:val="18"/>
              </w:rPr>
              <w:t> </w:t>
            </w:r>
            <w:r>
              <w:rPr>
                <w:spacing w:val="-2"/>
                <w:w w:val="55"/>
                <w:sz w:val="18"/>
                <w:szCs w:val="18"/>
              </w:rPr>
              <w:t>კვალდაკვალ‘‘</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13380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16000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13380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16000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03</w:t>
            </w:r>
            <w:r>
              <w:rPr>
                <w:spacing w:val="-4"/>
                <w:sz w:val="18"/>
              </w:rPr>
              <w:t> </w:t>
            </w:r>
            <w:r>
              <w:rPr>
                <w:spacing w:val="-8"/>
                <w:sz w:val="18"/>
              </w:rPr>
              <w:t>08</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right="-29"/>
              <w:jc w:val="left"/>
              <w:rPr>
                <w:sz w:val="18"/>
                <w:szCs w:val="18"/>
              </w:rPr>
            </w:pPr>
            <w:r>
              <w:rPr>
                <w:w w:val="60"/>
                <w:sz w:val="18"/>
                <w:szCs w:val="18"/>
              </w:rPr>
              <w:t>„აფხაზეთის</w:t>
            </w:r>
            <w:r>
              <w:rPr>
                <w:spacing w:val="5"/>
                <w:sz w:val="18"/>
                <w:szCs w:val="18"/>
              </w:rPr>
              <w:t> </w:t>
            </w:r>
            <w:r>
              <w:rPr>
                <w:w w:val="60"/>
                <w:sz w:val="18"/>
                <w:szCs w:val="18"/>
              </w:rPr>
              <w:t>სპორტული</w:t>
            </w:r>
            <w:r>
              <w:rPr>
                <w:spacing w:val="6"/>
                <w:sz w:val="18"/>
                <w:szCs w:val="18"/>
              </w:rPr>
              <w:t> </w:t>
            </w:r>
            <w:r>
              <w:rPr>
                <w:w w:val="60"/>
                <w:sz w:val="18"/>
                <w:szCs w:val="18"/>
              </w:rPr>
              <w:t>კლუბების</w:t>
            </w:r>
            <w:r>
              <w:rPr>
                <w:spacing w:val="6"/>
                <w:sz w:val="18"/>
                <w:szCs w:val="18"/>
              </w:rPr>
              <w:t> </w:t>
            </w:r>
            <w:r>
              <w:rPr>
                <w:spacing w:val="-5"/>
                <w:w w:val="60"/>
                <w:sz w:val="18"/>
                <w:szCs w:val="18"/>
              </w:rPr>
              <w:t>და</w:t>
            </w:r>
          </w:p>
          <w:p>
            <w:pPr>
              <w:pStyle w:val="TableParagraph"/>
              <w:spacing w:line="225" w:lineRule="exact"/>
              <w:ind w:left="22"/>
              <w:jc w:val="left"/>
              <w:rPr>
                <w:sz w:val="18"/>
                <w:szCs w:val="18"/>
              </w:rPr>
            </w:pPr>
            <w:r>
              <w:rPr>
                <w:w w:val="55"/>
                <w:sz w:val="18"/>
                <w:szCs w:val="18"/>
              </w:rPr>
              <w:t>გუნდების</w:t>
            </w:r>
            <w:r>
              <w:rPr>
                <w:spacing w:val="25"/>
                <w:sz w:val="18"/>
                <w:szCs w:val="18"/>
              </w:rPr>
              <w:t> </w:t>
            </w:r>
            <w:r>
              <w:rPr>
                <w:w w:val="55"/>
                <w:sz w:val="18"/>
                <w:szCs w:val="18"/>
              </w:rPr>
              <w:t>ფინანსური</w:t>
            </w:r>
            <w:r>
              <w:rPr>
                <w:spacing w:val="25"/>
                <w:sz w:val="18"/>
                <w:szCs w:val="18"/>
              </w:rPr>
              <w:t> </w:t>
            </w:r>
            <w:r>
              <w:rPr>
                <w:spacing w:val="-2"/>
                <w:w w:val="5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149043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225000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149043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225000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06</w:t>
            </w:r>
            <w:r>
              <w:rPr>
                <w:spacing w:val="-5"/>
                <w:sz w:val="18"/>
              </w:rPr>
              <w:t> </w:t>
            </w:r>
            <w:r>
              <w:rPr>
                <w:spacing w:val="-8"/>
                <w:sz w:val="18"/>
              </w:rPr>
              <w:t>27</w:t>
            </w:r>
            <w:r>
              <w:rPr>
                <w:spacing w:val="-5"/>
                <w:sz w:val="18"/>
              </w:rPr>
              <w:t> </w:t>
            </w:r>
            <w:r>
              <w:rPr>
                <w:spacing w:val="-8"/>
                <w:sz w:val="18"/>
              </w:rPr>
              <w:t>04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60"/>
                <w:sz w:val="18"/>
                <w:szCs w:val="18"/>
              </w:rPr>
              <w:t>ახალგაზრდული</w:t>
            </w:r>
            <w:r>
              <w:rPr>
                <w:spacing w:val="2"/>
                <w:sz w:val="18"/>
                <w:szCs w:val="18"/>
              </w:rPr>
              <w:t> </w:t>
            </w:r>
            <w:r>
              <w:rPr>
                <w:spacing w:val="-2"/>
                <w:w w:val="60"/>
                <w:sz w:val="18"/>
                <w:szCs w:val="18"/>
              </w:rPr>
              <w:t>საქმეთა</w:t>
            </w:r>
            <w:r>
              <w:rPr>
                <w:spacing w:val="3"/>
                <w:sz w:val="18"/>
                <w:szCs w:val="18"/>
              </w:rPr>
              <w:t> </w:t>
            </w:r>
            <w:r>
              <w:rPr>
                <w:spacing w:val="-2"/>
                <w:w w:val="5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04</w:t>
            </w:r>
            <w:r>
              <w:rPr>
                <w:spacing w:val="-4"/>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5"/>
                <w:sz w:val="18"/>
                <w:szCs w:val="18"/>
              </w:rPr>
              <w:t>„ახალგაზრდული</w:t>
            </w:r>
            <w:r>
              <w:rPr>
                <w:spacing w:val="5"/>
                <w:sz w:val="18"/>
                <w:szCs w:val="18"/>
              </w:rPr>
              <w:t> </w:t>
            </w:r>
            <w:r>
              <w:rPr>
                <w:spacing w:val="-2"/>
                <w:w w:val="60"/>
                <w:sz w:val="18"/>
                <w:szCs w:val="18"/>
              </w:rPr>
              <w:t>ორგანიზაციების</w:t>
            </w:r>
          </w:p>
          <w:p>
            <w:pPr>
              <w:pStyle w:val="TableParagraph"/>
              <w:spacing w:line="225" w:lineRule="exact"/>
              <w:ind w:left="22"/>
              <w:jc w:val="left"/>
              <w:rPr>
                <w:sz w:val="18"/>
                <w:szCs w:val="18"/>
              </w:rPr>
            </w:pP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04</w:t>
            </w:r>
            <w:r>
              <w:rPr>
                <w:spacing w:val="-4"/>
                <w:sz w:val="18"/>
              </w:rPr>
              <w:t> </w:t>
            </w:r>
            <w:r>
              <w:rPr>
                <w:spacing w:val="-8"/>
                <w:sz w:val="18"/>
              </w:rPr>
              <w:t>02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„აფხაზეთის</w:t>
            </w:r>
            <w:r>
              <w:rPr>
                <w:spacing w:val="31"/>
                <w:sz w:val="18"/>
                <w:szCs w:val="18"/>
              </w:rPr>
              <w:t> </w:t>
            </w:r>
            <w:r>
              <w:rPr>
                <w:w w:val="55"/>
                <w:sz w:val="18"/>
                <w:szCs w:val="18"/>
              </w:rPr>
              <w:t>ახალი</w:t>
            </w:r>
            <w:r>
              <w:rPr>
                <w:spacing w:val="31"/>
                <w:sz w:val="18"/>
                <w:szCs w:val="18"/>
              </w:rPr>
              <w:t> </w:t>
            </w:r>
            <w:r>
              <w:rPr>
                <w:spacing w:val="-2"/>
                <w:w w:val="55"/>
                <w:sz w:val="18"/>
                <w:szCs w:val="18"/>
              </w:rPr>
              <w:t>თაობა“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60" w:hRule="atLeast"/>
        </w:trPr>
        <w:tc>
          <w:tcPr>
            <w:tcW w:w="983" w:type="dxa"/>
            <w:tcBorders>
              <w:top w:val="single" w:sz="12" w:space="0" w:color="ABA899"/>
              <w:bottom w:val="nil"/>
              <w:right w:val="single" w:sz="12" w:space="0" w:color="ABA899"/>
            </w:tcBorders>
          </w:tcPr>
          <w:p>
            <w:pPr>
              <w:pStyle w:val="TableParagraph"/>
              <w:spacing w:line="180" w:lineRule="exact"/>
              <w:ind w:left="37" w:right="15"/>
              <w:rPr>
                <w:sz w:val="18"/>
              </w:rPr>
            </w:pPr>
            <w:r>
              <w:rPr>
                <w:spacing w:val="-8"/>
                <w:sz w:val="18"/>
              </w:rPr>
              <w:t>06</w:t>
            </w:r>
            <w:r>
              <w:rPr>
                <w:spacing w:val="-5"/>
                <w:sz w:val="18"/>
              </w:rPr>
              <w:t> </w:t>
            </w:r>
            <w:r>
              <w:rPr>
                <w:spacing w:val="-8"/>
                <w:sz w:val="18"/>
              </w:rPr>
              <w:t>27</w:t>
            </w:r>
            <w:r>
              <w:rPr>
                <w:spacing w:val="-5"/>
                <w:sz w:val="18"/>
              </w:rPr>
              <w:t> </w:t>
            </w:r>
            <w:r>
              <w:rPr>
                <w:spacing w:val="-8"/>
                <w:sz w:val="18"/>
              </w:rPr>
              <w:t>04</w:t>
            </w:r>
            <w:r>
              <w:rPr>
                <w:spacing w:val="-4"/>
                <w:sz w:val="18"/>
              </w:rPr>
              <w:t> </w:t>
            </w:r>
            <w:r>
              <w:rPr>
                <w:spacing w:val="-8"/>
                <w:sz w:val="18"/>
              </w:rPr>
              <w:t>03</w:t>
            </w:r>
          </w:p>
        </w:tc>
        <w:tc>
          <w:tcPr>
            <w:tcW w:w="3211" w:type="dxa"/>
            <w:tcBorders>
              <w:top w:val="single" w:sz="12" w:space="0" w:color="ABA899"/>
              <w:left w:val="single" w:sz="12" w:space="0" w:color="ABA899"/>
              <w:bottom w:val="nil"/>
              <w:right w:val="single" w:sz="12" w:space="0" w:color="ABA899"/>
            </w:tcBorders>
          </w:tcPr>
          <w:p>
            <w:pPr>
              <w:pStyle w:val="TableParagraph"/>
              <w:spacing w:line="180" w:lineRule="exact"/>
              <w:ind w:left="22"/>
              <w:jc w:val="left"/>
              <w:rPr>
                <w:sz w:val="18"/>
                <w:szCs w:val="18"/>
              </w:rPr>
            </w:pPr>
            <w:r>
              <w:rPr>
                <w:spacing w:val="-2"/>
                <w:w w:val="65"/>
                <w:sz w:val="18"/>
                <w:szCs w:val="18"/>
              </w:rPr>
              <w:t>"ახალგაზრდული</w:t>
            </w:r>
            <w:r>
              <w:rPr>
                <w:spacing w:val="7"/>
                <w:sz w:val="18"/>
                <w:szCs w:val="18"/>
              </w:rPr>
              <w:t> </w:t>
            </w:r>
            <w:r>
              <w:rPr>
                <w:spacing w:val="-2"/>
                <w:w w:val="60"/>
                <w:sz w:val="18"/>
                <w:szCs w:val="18"/>
              </w:rPr>
              <w:t>ბანაკები"</w:t>
            </w:r>
          </w:p>
        </w:tc>
        <w:tc>
          <w:tcPr>
            <w:tcW w:w="2011" w:type="dxa"/>
            <w:tcBorders>
              <w:top w:val="single" w:sz="12" w:space="0" w:color="ABA899"/>
              <w:left w:val="single" w:sz="12" w:space="0" w:color="ABA899"/>
              <w:bottom w:val="nil"/>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nil"/>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nil"/>
              <w:right w:val="single" w:sz="12" w:space="0" w:color="ABA899"/>
            </w:tcBorders>
          </w:tcPr>
          <w:p>
            <w:pPr>
              <w:pStyle w:val="TableParagraph"/>
              <w:spacing w:line="180" w:lineRule="exact"/>
              <w:ind w:left="14"/>
              <w:rPr>
                <w:sz w:val="18"/>
              </w:rPr>
            </w:pPr>
            <w:r>
              <w:rPr>
                <w:spacing w:val="-10"/>
                <w:sz w:val="18"/>
              </w:rPr>
              <w:t>0</w:t>
            </w:r>
          </w:p>
        </w:tc>
      </w:tr>
    </w:tbl>
    <w:p>
      <w:pPr>
        <w:pStyle w:val="TableParagraph"/>
        <w:spacing w:after="0" w:line="180" w:lineRule="exact"/>
        <w:rPr>
          <w:sz w:val="18"/>
        </w:rPr>
        <w:sectPr>
          <w:type w:val="continuous"/>
          <w:pgSz w:w="11900" w:h="16840"/>
          <w:pgMar w:header="0" w:footer="178" w:top="80" w:bottom="380" w:left="283" w:right="141"/>
        </w:sectPr>
      </w:pPr>
    </w:p>
    <w:p>
      <w:pPr>
        <w:pStyle w:val="BodyText"/>
        <w:ind w:left="0"/>
        <w:rPr>
          <w:sz w:val="2"/>
        </w:rPr>
      </w:pPr>
    </w:p>
    <w:tbl>
      <w:tblPr>
        <w:tblW w:w="0" w:type="auto"/>
        <w:jc w:val="left"/>
        <w:tblInd w:w="109" w:type="dxa"/>
        <w:tblBorders>
          <w:top w:val="single" w:sz="12" w:space="0" w:color="ABA899"/>
          <w:left w:val="single" w:sz="12" w:space="0" w:color="ABA899"/>
          <w:bottom w:val="single" w:sz="12" w:space="0" w:color="ABA899"/>
          <w:right w:val="single" w:sz="12" w:space="0" w:color="ABA899"/>
          <w:insideH w:val="single" w:sz="12" w:space="0" w:color="ABA899"/>
          <w:insideV w:val="single" w:sz="12" w:space="0" w:color="ABA899"/>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10"/>
                <w:sz w:val="18"/>
              </w:rPr>
              <w:t>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495" w:hRule="atLeast"/>
        </w:trPr>
        <w:tc>
          <w:tcPr>
            <w:tcW w:w="990" w:type="dxa"/>
            <w:tcBorders>
              <w:left w:val="single" w:sz="6" w:space="0" w:color="ECE9D8"/>
            </w:tcBorders>
          </w:tcPr>
          <w:p>
            <w:pPr>
              <w:pStyle w:val="TableParagraph"/>
              <w:spacing w:line="180" w:lineRule="exact"/>
              <w:ind w:left="22" w:right="15"/>
              <w:rPr>
                <w:sz w:val="18"/>
              </w:rPr>
            </w:pPr>
            <w:r>
              <w:rPr>
                <w:spacing w:val="-8"/>
                <w:sz w:val="18"/>
              </w:rPr>
              <w:t>06</w:t>
            </w:r>
            <w:r>
              <w:rPr>
                <w:spacing w:val="-5"/>
                <w:sz w:val="18"/>
              </w:rPr>
              <w:t> </w:t>
            </w:r>
            <w:r>
              <w:rPr>
                <w:spacing w:val="-8"/>
                <w:sz w:val="18"/>
              </w:rPr>
              <w:t>27</w:t>
            </w:r>
            <w:r>
              <w:rPr>
                <w:spacing w:val="-5"/>
                <w:sz w:val="18"/>
              </w:rPr>
              <w:t> </w:t>
            </w:r>
            <w:r>
              <w:rPr>
                <w:spacing w:val="-8"/>
                <w:sz w:val="18"/>
              </w:rPr>
              <w:t>04</w:t>
            </w:r>
            <w:r>
              <w:rPr>
                <w:spacing w:val="-4"/>
                <w:sz w:val="18"/>
              </w:rPr>
              <w:t> </w:t>
            </w:r>
            <w:r>
              <w:rPr>
                <w:spacing w:val="-8"/>
                <w:sz w:val="18"/>
              </w:rPr>
              <w:t>04</w:t>
            </w:r>
          </w:p>
        </w:tc>
        <w:tc>
          <w:tcPr>
            <w:tcW w:w="3210" w:type="dxa"/>
          </w:tcPr>
          <w:p>
            <w:pPr>
              <w:pStyle w:val="TableParagraph"/>
              <w:spacing w:line="180" w:lineRule="exact"/>
              <w:ind w:left="7"/>
              <w:jc w:val="left"/>
              <w:rPr>
                <w:sz w:val="18"/>
                <w:szCs w:val="18"/>
              </w:rPr>
            </w:pPr>
            <w:r>
              <w:rPr>
                <w:spacing w:val="2"/>
                <w:w w:val="50"/>
                <w:sz w:val="18"/>
                <w:szCs w:val="18"/>
              </w:rPr>
              <w:t>"აღმოაჩინე</w:t>
            </w:r>
            <w:r>
              <w:rPr>
                <w:spacing w:val="33"/>
                <w:sz w:val="18"/>
                <w:szCs w:val="18"/>
              </w:rPr>
              <w:t> </w:t>
            </w:r>
            <w:r>
              <w:rPr>
                <w:spacing w:val="-2"/>
                <w:w w:val="65"/>
                <w:sz w:val="18"/>
                <w:szCs w:val="18"/>
              </w:rPr>
              <w:t>საქართველო"</w:t>
            </w:r>
          </w:p>
        </w:tc>
        <w:tc>
          <w:tcPr>
            <w:tcW w:w="2010" w:type="dxa"/>
          </w:tcPr>
          <w:p>
            <w:pPr>
              <w:pStyle w:val="TableParagraph"/>
              <w:spacing w:line="180" w:lineRule="exact"/>
              <w:ind w:left="30" w:right="16"/>
              <w:rPr>
                <w:sz w:val="18"/>
              </w:rPr>
            </w:pPr>
            <w:r>
              <w:rPr>
                <w:spacing w:val="-10"/>
                <w:sz w:val="18"/>
              </w:rPr>
              <w:t>0</w:t>
            </w:r>
          </w:p>
        </w:tc>
        <w:tc>
          <w:tcPr>
            <w:tcW w:w="1635" w:type="dxa"/>
          </w:tcPr>
          <w:p>
            <w:pPr>
              <w:pStyle w:val="TableParagraph"/>
              <w:spacing w:line="180" w:lineRule="exact"/>
              <w:rPr>
                <w:sz w:val="18"/>
              </w:rPr>
            </w:pPr>
            <w:r>
              <w:rPr>
                <w:spacing w:val="-10"/>
                <w:sz w:val="18"/>
              </w:rPr>
              <w:t>0</w:t>
            </w:r>
          </w:p>
        </w:tc>
        <w:tc>
          <w:tcPr>
            <w:tcW w:w="1845" w:type="dxa"/>
            <w:tcBorders>
              <w:right w:val="single" w:sz="6" w:space="0" w:color="ABA899"/>
            </w:tcBorders>
          </w:tcPr>
          <w:p>
            <w:pPr>
              <w:pStyle w:val="TableParagraph"/>
              <w:spacing w:line="18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10"/>
                <w:sz w:val="18"/>
              </w:rPr>
              <w:t>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915" w:hRule="atLeast"/>
        </w:trPr>
        <w:tc>
          <w:tcPr>
            <w:tcW w:w="990" w:type="dxa"/>
            <w:tcBorders>
              <w:left w:val="single" w:sz="6" w:space="0" w:color="ECE9D8"/>
            </w:tcBorders>
          </w:tcPr>
          <w:p>
            <w:pPr>
              <w:pStyle w:val="TableParagraph"/>
              <w:spacing w:before="150"/>
              <w:ind w:left="22" w:right="15"/>
              <w:rPr>
                <w:sz w:val="18"/>
              </w:rPr>
            </w:pPr>
            <w:r>
              <w:rPr>
                <w:spacing w:val="-8"/>
                <w:sz w:val="18"/>
              </w:rPr>
              <w:t>08</w:t>
            </w:r>
            <w:r>
              <w:rPr>
                <w:spacing w:val="-5"/>
                <w:sz w:val="18"/>
              </w:rPr>
              <w:t> 00</w:t>
            </w:r>
          </w:p>
        </w:tc>
        <w:tc>
          <w:tcPr>
            <w:tcW w:w="3210" w:type="dxa"/>
          </w:tcPr>
          <w:p>
            <w:pPr>
              <w:pStyle w:val="TableParagraph"/>
              <w:spacing w:line="165" w:lineRule="exact"/>
              <w:ind w:left="7"/>
              <w:jc w:val="left"/>
              <w:rPr>
                <w:sz w:val="18"/>
                <w:szCs w:val="18"/>
              </w:rPr>
            </w:pPr>
            <w:r>
              <w:rPr>
                <w:w w:val="55"/>
                <w:sz w:val="18"/>
                <w:szCs w:val="18"/>
              </w:rPr>
              <w:t>ზემო</w:t>
            </w:r>
            <w:r>
              <w:rPr>
                <w:spacing w:val="26"/>
                <w:sz w:val="18"/>
                <w:szCs w:val="18"/>
              </w:rPr>
              <w:t> </w:t>
            </w:r>
            <w:r>
              <w:rPr>
                <w:w w:val="55"/>
                <w:sz w:val="18"/>
                <w:szCs w:val="18"/>
              </w:rPr>
              <w:t>აფხაზეთში</w:t>
            </w:r>
            <w:r>
              <w:rPr>
                <w:spacing w:val="26"/>
                <w:sz w:val="18"/>
                <w:szCs w:val="18"/>
              </w:rPr>
              <w:t> </w:t>
            </w:r>
            <w:r>
              <w:rPr>
                <w:w w:val="55"/>
                <w:sz w:val="18"/>
                <w:szCs w:val="18"/>
              </w:rPr>
              <w:t>–</w:t>
            </w:r>
            <w:r>
              <w:rPr>
                <w:spacing w:val="26"/>
                <w:sz w:val="18"/>
                <w:szCs w:val="18"/>
              </w:rPr>
              <w:t> </w:t>
            </w:r>
            <w:r>
              <w:rPr>
                <w:w w:val="55"/>
                <w:sz w:val="18"/>
                <w:szCs w:val="18"/>
              </w:rPr>
              <w:t>აფხაზეთის</w:t>
            </w:r>
            <w:r>
              <w:rPr>
                <w:spacing w:val="27"/>
                <w:sz w:val="18"/>
                <w:szCs w:val="18"/>
              </w:rPr>
              <w:t> </w:t>
            </w:r>
            <w:r>
              <w:rPr>
                <w:spacing w:val="-10"/>
                <w:w w:val="55"/>
                <w:sz w:val="18"/>
                <w:szCs w:val="18"/>
              </w:rPr>
              <w:t>ა</w:t>
            </w:r>
          </w:p>
          <w:p>
            <w:pPr>
              <w:pStyle w:val="TableParagraph"/>
              <w:spacing w:line="211" w:lineRule="auto" w:before="8"/>
              <w:ind w:left="7"/>
              <w:jc w:val="left"/>
              <w:rPr>
                <w:sz w:val="18"/>
                <w:szCs w:val="18"/>
              </w:rPr>
            </w:pPr>
            <w:r>
              <w:rPr>
                <w:spacing w:val="-2"/>
                <w:w w:val="65"/>
                <w:sz w:val="18"/>
                <w:szCs w:val="18"/>
              </w:rPr>
              <w:t>ვტონომიური</w:t>
            </w:r>
            <w:r>
              <w:rPr>
                <w:spacing w:val="-8"/>
                <w:sz w:val="18"/>
                <w:szCs w:val="18"/>
              </w:rPr>
              <w:t> </w:t>
            </w:r>
            <w:r>
              <w:rPr>
                <w:spacing w:val="-2"/>
                <w:w w:val="65"/>
                <w:sz w:val="18"/>
                <w:szCs w:val="18"/>
              </w:rPr>
              <w:t>რესპუბლიკის</w:t>
            </w:r>
            <w:r>
              <w:rPr>
                <w:sz w:val="18"/>
                <w:szCs w:val="18"/>
              </w:rPr>
              <w:t> </w:t>
            </w:r>
            <w:r>
              <w:rPr>
                <w:w w:val="55"/>
                <w:sz w:val="18"/>
                <w:szCs w:val="18"/>
              </w:rPr>
              <w:t>მთავრობის</w:t>
            </w:r>
            <w:r>
              <w:rPr>
                <w:spacing w:val="-1"/>
                <w:sz w:val="18"/>
                <w:szCs w:val="18"/>
              </w:rPr>
              <w:t> </w:t>
            </w:r>
            <w:r>
              <w:rPr>
                <w:w w:val="55"/>
                <w:sz w:val="18"/>
                <w:szCs w:val="18"/>
              </w:rPr>
              <w:t>წარმომადგენლობა</w:t>
            </w:r>
          </w:p>
        </w:tc>
        <w:tc>
          <w:tcPr>
            <w:tcW w:w="2010" w:type="dxa"/>
          </w:tcPr>
          <w:p>
            <w:pPr>
              <w:pStyle w:val="TableParagraph"/>
              <w:spacing w:before="150"/>
              <w:ind w:left="30" w:right="15"/>
              <w:rPr>
                <w:sz w:val="18"/>
              </w:rPr>
            </w:pPr>
            <w:r>
              <w:rPr>
                <w:spacing w:val="-2"/>
                <w:sz w:val="18"/>
              </w:rPr>
              <w:t>391441</w:t>
            </w:r>
          </w:p>
        </w:tc>
        <w:tc>
          <w:tcPr>
            <w:tcW w:w="1635" w:type="dxa"/>
          </w:tcPr>
          <w:p>
            <w:pPr>
              <w:pStyle w:val="TableParagraph"/>
              <w:spacing w:before="150"/>
              <w:rPr>
                <w:sz w:val="18"/>
              </w:rPr>
            </w:pPr>
            <w:r>
              <w:rPr>
                <w:spacing w:val="-2"/>
                <w:sz w:val="18"/>
              </w:rPr>
              <w:t>441716</w:t>
            </w:r>
          </w:p>
        </w:tc>
        <w:tc>
          <w:tcPr>
            <w:tcW w:w="1845" w:type="dxa"/>
            <w:tcBorders>
              <w:right w:val="single" w:sz="6" w:space="0" w:color="ABA899"/>
            </w:tcBorders>
          </w:tcPr>
          <w:p>
            <w:pPr>
              <w:pStyle w:val="TableParagraph"/>
              <w:spacing w:before="150"/>
              <w:ind w:left="52" w:right="57"/>
              <w:rPr>
                <w:sz w:val="18"/>
              </w:rPr>
            </w:pPr>
            <w:r>
              <w:rPr>
                <w:spacing w:val="-2"/>
                <w:sz w:val="18"/>
              </w:rPr>
              <w:t>490300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5"/>
                <w:sz w:val="18"/>
              </w:rPr>
              <w:t>10</w:t>
            </w:r>
          </w:p>
        </w:tc>
        <w:tc>
          <w:tcPr>
            <w:tcW w:w="1635" w:type="dxa"/>
          </w:tcPr>
          <w:p>
            <w:pPr>
              <w:pStyle w:val="TableParagraph"/>
              <w:spacing w:line="210" w:lineRule="exact"/>
              <w:rPr>
                <w:sz w:val="18"/>
              </w:rPr>
            </w:pPr>
            <w:r>
              <w:rPr>
                <w:spacing w:val="-5"/>
                <w:sz w:val="18"/>
              </w:rPr>
              <w:t>10</w:t>
            </w:r>
          </w:p>
        </w:tc>
        <w:tc>
          <w:tcPr>
            <w:tcW w:w="1845" w:type="dxa"/>
            <w:tcBorders>
              <w:right w:val="single" w:sz="6" w:space="0" w:color="ABA899"/>
            </w:tcBorders>
          </w:tcPr>
          <w:p>
            <w:pPr>
              <w:pStyle w:val="TableParagraph"/>
              <w:spacing w:line="210" w:lineRule="exact"/>
              <w:ind w:left="52" w:right="57"/>
              <w:rPr>
                <w:sz w:val="18"/>
              </w:rPr>
            </w:pPr>
            <w:r>
              <w:rPr>
                <w:spacing w:val="-5"/>
                <w:sz w:val="18"/>
              </w:rPr>
              <w:t>10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390484</w:t>
            </w:r>
          </w:p>
        </w:tc>
        <w:tc>
          <w:tcPr>
            <w:tcW w:w="1635" w:type="dxa"/>
          </w:tcPr>
          <w:p>
            <w:pPr>
              <w:pStyle w:val="TableParagraph"/>
              <w:spacing w:line="210" w:lineRule="exact"/>
              <w:rPr>
                <w:sz w:val="18"/>
              </w:rPr>
            </w:pPr>
            <w:r>
              <w:rPr>
                <w:spacing w:val="-2"/>
                <w:sz w:val="18"/>
              </w:rPr>
              <w:t>437716</w:t>
            </w:r>
          </w:p>
        </w:tc>
        <w:tc>
          <w:tcPr>
            <w:tcW w:w="1845" w:type="dxa"/>
            <w:tcBorders>
              <w:right w:val="single" w:sz="6" w:space="0" w:color="ABA899"/>
            </w:tcBorders>
          </w:tcPr>
          <w:p>
            <w:pPr>
              <w:pStyle w:val="TableParagraph"/>
              <w:spacing w:line="210" w:lineRule="exact"/>
              <w:ind w:left="52" w:right="57"/>
              <w:rPr>
                <w:sz w:val="18"/>
              </w:rPr>
            </w:pPr>
            <w:r>
              <w:rPr>
                <w:spacing w:val="-2"/>
                <w:sz w:val="18"/>
              </w:rPr>
              <w:t>483600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5"/>
              <w:rPr>
                <w:rFonts w:ascii="Sylfaen"/>
                <w:sz w:val="18"/>
              </w:rPr>
            </w:pPr>
            <w:r>
              <w:rPr>
                <w:rFonts w:ascii="Sylfaen"/>
                <w:spacing w:val="-2"/>
                <w:sz w:val="18"/>
              </w:rPr>
              <w:t>265601</w:t>
            </w:r>
          </w:p>
        </w:tc>
        <w:tc>
          <w:tcPr>
            <w:tcW w:w="1635" w:type="dxa"/>
          </w:tcPr>
          <w:p>
            <w:pPr>
              <w:pStyle w:val="TableParagraph"/>
              <w:spacing w:line="221" w:lineRule="exact"/>
              <w:rPr>
                <w:rFonts w:ascii="Sylfaen"/>
                <w:sz w:val="18"/>
              </w:rPr>
            </w:pPr>
            <w:r>
              <w:rPr>
                <w:rFonts w:ascii="Sylfaen"/>
                <w:spacing w:val="-2"/>
                <w:sz w:val="18"/>
              </w:rPr>
              <w:t>292584</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2"/>
                <w:sz w:val="18"/>
              </w:rPr>
              <w:t>321850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6"/>
              <w:rPr>
                <w:sz w:val="18"/>
              </w:rPr>
            </w:pPr>
            <w:r>
              <w:rPr>
                <w:spacing w:val="-5"/>
                <w:sz w:val="18"/>
              </w:rPr>
              <w:t>957</w:t>
            </w:r>
          </w:p>
        </w:tc>
        <w:tc>
          <w:tcPr>
            <w:tcW w:w="1635" w:type="dxa"/>
          </w:tcPr>
          <w:p>
            <w:pPr>
              <w:pStyle w:val="TableParagraph"/>
              <w:spacing w:line="210" w:lineRule="exact"/>
              <w:rPr>
                <w:sz w:val="18"/>
              </w:rPr>
            </w:pPr>
            <w:r>
              <w:rPr>
                <w:spacing w:val="-4"/>
                <w:sz w:val="18"/>
              </w:rPr>
              <w:t>4000</w:t>
            </w:r>
          </w:p>
        </w:tc>
        <w:tc>
          <w:tcPr>
            <w:tcW w:w="1845" w:type="dxa"/>
            <w:tcBorders>
              <w:right w:val="single" w:sz="6" w:space="0" w:color="ABA899"/>
            </w:tcBorders>
          </w:tcPr>
          <w:p>
            <w:pPr>
              <w:pStyle w:val="TableParagraph"/>
              <w:spacing w:line="210" w:lineRule="exact"/>
              <w:ind w:left="52" w:right="57"/>
              <w:rPr>
                <w:sz w:val="18"/>
              </w:rPr>
            </w:pPr>
            <w:r>
              <w:rPr>
                <w:spacing w:val="-4"/>
                <w:sz w:val="18"/>
              </w:rPr>
              <w:t>6700</w:t>
            </w:r>
          </w:p>
        </w:tc>
      </w:tr>
      <w:tr>
        <w:trPr>
          <w:trHeight w:val="705" w:hRule="atLeast"/>
        </w:trPr>
        <w:tc>
          <w:tcPr>
            <w:tcW w:w="990" w:type="dxa"/>
            <w:tcBorders>
              <w:left w:val="single" w:sz="6" w:space="0" w:color="ECE9D8"/>
            </w:tcBorders>
          </w:tcPr>
          <w:p>
            <w:pPr>
              <w:pStyle w:val="TableParagraph"/>
              <w:spacing w:before="45"/>
              <w:ind w:left="22" w:right="15"/>
              <w:rPr>
                <w:sz w:val="18"/>
              </w:rPr>
            </w:pPr>
            <w:r>
              <w:rPr>
                <w:spacing w:val="-8"/>
                <w:sz w:val="18"/>
              </w:rPr>
              <w:t>08</w:t>
            </w:r>
            <w:r>
              <w:rPr>
                <w:spacing w:val="-5"/>
                <w:sz w:val="18"/>
              </w:rPr>
              <w:t> 01</w:t>
            </w:r>
          </w:p>
        </w:tc>
        <w:tc>
          <w:tcPr>
            <w:tcW w:w="3210" w:type="dxa"/>
          </w:tcPr>
          <w:p>
            <w:pPr>
              <w:pStyle w:val="TableParagraph"/>
              <w:spacing w:line="165" w:lineRule="exact"/>
              <w:ind w:left="7"/>
              <w:jc w:val="left"/>
              <w:rPr>
                <w:sz w:val="18"/>
                <w:szCs w:val="18"/>
              </w:rPr>
            </w:pPr>
            <w:r>
              <w:rPr>
                <w:w w:val="55"/>
                <w:sz w:val="18"/>
                <w:szCs w:val="18"/>
              </w:rPr>
              <w:t>ზემო</w:t>
            </w:r>
            <w:r>
              <w:rPr>
                <w:spacing w:val="62"/>
                <w:w w:val="150"/>
                <w:sz w:val="18"/>
                <w:szCs w:val="18"/>
              </w:rPr>
              <w:t> </w:t>
            </w:r>
            <w:r>
              <w:rPr>
                <w:w w:val="55"/>
                <w:sz w:val="18"/>
                <w:szCs w:val="18"/>
              </w:rPr>
              <w:t>აფხაზეთში-</w:t>
            </w:r>
            <w:r>
              <w:rPr>
                <w:spacing w:val="-2"/>
                <w:w w:val="55"/>
                <w:sz w:val="18"/>
                <w:szCs w:val="18"/>
              </w:rPr>
              <w:t>წარმომადგენლობის</w:t>
            </w:r>
          </w:p>
          <w:p>
            <w:pPr>
              <w:pStyle w:val="TableParagraph"/>
              <w:spacing w:line="225" w:lineRule="exact"/>
              <w:ind w:left="7"/>
              <w:jc w:val="left"/>
              <w:rPr>
                <w:sz w:val="18"/>
                <w:szCs w:val="18"/>
              </w:rPr>
            </w:pPr>
            <w:r>
              <w:rPr>
                <w:spacing w:val="-2"/>
                <w:w w:val="60"/>
                <w:sz w:val="18"/>
                <w:szCs w:val="18"/>
              </w:rPr>
              <w:t>დაფინანსება</w:t>
            </w:r>
          </w:p>
        </w:tc>
        <w:tc>
          <w:tcPr>
            <w:tcW w:w="2010" w:type="dxa"/>
          </w:tcPr>
          <w:p>
            <w:pPr>
              <w:pStyle w:val="TableParagraph"/>
              <w:spacing w:before="45"/>
              <w:ind w:left="30" w:right="15"/>
              <w:rPr>
                <w:sz w:val="18"/>
              </w:rPr>
            </w:pPr>
            <w:r>
              <w:rPr>
                <w:spacing w:val="-2"/>
                <w:sz w:val="18"/>
              </w:rPr>
              <w:t>364644</w:t>
            </w:r>
          </w:p>
        </w:tc>
        <w:tc>
          <w:tcPr>
            <w:tcW w:w="1635" w:type="dxa"/>
          </w:tcPr>
          <w:p>
            <w:pPr>
              <w:pStyle w:val="TableParagraph"/>
              <w:spacing w:before="45"/>
              <w:rPr>
                <w:sz w:val="18"/>
              </w:rPr>
            </w:pPr>
            <w:r>
              <w:rPr>
                <w:spacing w:val="-2"/>
                <w:sz w:val="18"/>
              </w:rPr>
              <w:t>418616</w:t>
            </w:r>
          </w:p>
        </w:tc>
        <w:tc>
          <w:tcPr>
            <w:tcW w:w="1845" w:type="dxa"/>
            <w:tcBorders>
              <w:right w:val="single" w:sz="6" w:space="0" w:color="ABA899"/>
            </w:tcBorders>
          </w:tcPr>
          <w:p>
            <w:pPr>
              <w:pStyle w:val="TableParagraph"/>
              <w:spacing w:before="45"/>
              <w:ind w:left="52" w:right="57"/>
              <w:rPr>
                <w:sz w:val="18"/>
              </w:rPr>
            </w:pPr>
            <w:r>
              <w:rPr>
                <w:spacing w:val="-2"/>
                <w:sz w:val="18"/>
              </w:rPr>
              <w:t>462350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5"/>
                <w:sz w:val="18"/>
              </w:rPr>
              <w:t>10</w:t>
            </w:r>
          </w:p>
        </w:tc>
        <w:tc>
          <w:tcPr>
            <w:tcW w:w="1635" w:type="dxa"/>
          </w:tcPr>
          <w:p>
            <w:pPr>
              <w:pStyle w:val="TableParagraph"/>
              <w:spacing w:line="210" w:lineRule="exact"/>
              <w:rPr>
                <w:sz w:val="18"/>
              </w:rPr>
            </w:pPr>
            <w:r>
              <w:rPr>
                <w:spacing w:val="-5"/>
                <w:sz w:val="18"/>
              </w:rPr>
              <w:t>10</w:t>
            </w:r>
          </w:p>
        </w:tc>
        <w:tc>
          <w:tcPr>
            <w:tcW w:w="1845" w:type="dxa"/>
            <w:tcBorders>
              <w:right w:val="single" w:sz="6" w:space="0" w:color="ABA899"/>
            </w:tcBorders>
          </w:tcPr>
          <w:p>
            <w:pPr>
              <w:pStyle w:val="TableParagraph"/>
              <w:spacing w:line="210" w:lineRule="exact"/>
              <w:ind w:left="52" w:right="57"/>
              <w:rPr>
                <w:sz w:val="18"/>
              </w:rPr>
            </w:pPr>
            <w:r>
              <w:rPr>
                <w:spacing w:val="-5"/>
                <w:sz w:val="18"/>
              </w:rPr>
              <w:t>10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363687</w:t>
            </w:r>
          </w:p>
        </w:tc>
        <w:tc>
          <w:tcPr>
            <w:tcW w:w="1635" w:type="dxa"/>
          </w:tcPr>
          <w:p>
            <w:pPr>
              <w:pStyle w:val="TableParagraph"/>
              <w:spacing w:line="210" w:lineRule="exact"/>
              <w:rPr>
                <w:sz w:val="18"/>
              </w:rPr>
            </w:pPr>
            <w:r>
              <w:rPr>
                <w:spacing w:val="-2"/>
                <w:sz w:val="18"/>
              </w:rPr>
              <w:t>414616</w:t>
            </w:r>
          </w:p>
        </w:tc>
        <w:tc>
          <w:tcPr>
            <w:tcW w:w="1845" w:type="dxa"/>
            <w:tcBorders>
              <w:right w:val="single" w:sz="6" w:space="0" w:color="ABA899"/>
            </w:tcBorders>
          </w:tcPr>
          <w:p>
            <w:pPr>
              <w:pStyle w:val="TableParagraph"/>
              <w:spacing w:line="210" w:lineRule="exact"/>
              <w:ind w:left="52" w:right="57"/>
              <w:rPr>
                <w:sz w:val="18"/>
              </w:rPr>
            </w:pPr>
            <w:r>
              <w:rPr>
                <w:spacing w:val="-2"/>
                <w:sz w:val="18"/>
              </w:rPr>
              <w:t>455650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5"/>
              <w:rPr>
                <w:rFonts w:ascii="Sylfaen"/>
                <w:sz w:val="18"/>
              </w:rPr>
            </w:pPr>
            <w:r>
              <w:rPr>
                <w:rFonts w:ascii="Sylfaen"/>
                <w:spacing w:val="-2"/>
                <w:sz w:val="18"/>
              </w:rPr>
              <w:t>265601</w:t>
            </w:r>
          </w:p>
        </w:tc>
        <w:tc>
          <w:tcPr>
            <w:tcW w:w="1635" w:type="dxa"/>
          </w:tcPr>
          <w:p>
            <w:pPr>
              <w:pStyle w:val="TableParagraph"/>
              <w:spacing w:line="221" w:lineRule="exact"/>
              <w:rPr>
                <w:rFonts w:ascii="Sylfaen"/>
                <w:sz w:val="18"/>
              </w:rPr>
            </w:pPr>
            <w:r>
              <w:rPr>
                <w:rFonts w:ascii="Sylfaen"/>
                <w:spacing w:val="-2"/>
                <w:sz w:val="18"/>
              </w:rPr>
              <w:t>292584</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2"/>
                <w:sz w:val="18"/>
              </w:rPr>
              <w:t>321850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6"/>
              <w:rPr>
                <w:sz w:val="18"/>
              </w:rPr>
            </w:pPr>
            <w:r>
              <w:rPr>
                <w:spacing w:val="-5"/>
                <w:sz w:val="18"/>
              </w:rPr>
              <w:t>957</w:t>
            </w:r>
          </w:p>
        </w:tc>
        <w:tc>
          <w:tcPr>
            <w:tcW w:w="1635" w:type="dxa"/>
          </w:tcPr>
          <w:p>
            <w:pPr>
              <w:pStyle w:val="TableParagraph"/>
              <w:spacing w:line="210" w:lineRule="exact"/>
              <w:rPr>
                <w:sz w:val="18"/>
              </w:rPr>
            </w:pPr>
            <w:r>
              <w:rPr>
                <w:spacing w:val="-4"/>
                <w:sz w:val="18"/>
              </w:rPr>
              <w:t>4000</w:t>
            </w:r>
          </w:p>
        </w:tc>
        <w:tc>
          <w:tcPr>
            <w:tcW w:w="1845" w:type="dxa"/>
            <w:tcBorders>
              <w:right w:val="single" w:sz="6" w:space="0" w:color="ABA899"/>
            </w:tcBorders>
          </w:tcPr>
          <w:p>
            <w:pPr>
              <w:pStyle w:val="TableParagraph"/>
              <w:spacing w:line="210" w:lineRule="exact"/>
              <w:ind w:left="52" w:right="57"/>
              <w:rPr>
                <w:sz w:val="18"/>
              </w:rPr>
            </w:pPr>
            <w:r>
              <w:rPr>
                <w:spacing w:val="-4"/>
                <w:sz w:val="18"/>
              </w:rPr>
              <w:t>6700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08</w:t>
            </w:r>
            <w:r>
              <w:rPr>
                <w:spacing w:val="-5"/>
                <w:sz w:val="18"/>
              </w:rPr>
              <w:t> 03</w:t>
            </w:r>
          </w:p>
        </w:tc>
        <w:tc>
          <w:tcPr>
            <w:tcW w:w="3210" w:type="dxa"/>
          </w:tcPr>
          <w:p>
            <w:pPr>
              <w:pStyle w:val="TableParagraph"/>
              <w:spacing w:line="165" w:lineRule="exact"/>
              <w:ind w:left="7"/>
              <w:jc w:val="left"/>
              <w:rPr>
                <w:sz w:val="18"/>
                <w:szCs w:val="18"/>
              </w:rPr>
            </w:pPr>
            <w:r>
              <w:rPr>
                <w:w w:val="60"/>
                <w:sz w:val="18"/>
                <w:szCs w:val="18"/>
              </w:rPr>
              <w:t>დევნილთა</w:t>
            </w:r>
            <w:r>
              <w:rPr>
                <w:spacing w:val="-1"/>
                <w:sz w:val="18"/>
                <w:szCs w:val="18"/>
              </w:rPr>
              <w:t> </w:t>
            </w:r>
            <w:r>
              <w:rPr>
                <w:w w:val="60"/>
                <w:sz w:val="18"/>
                <w:szCs w:val="18"/>
              </w:rPr>
              <w:t>მიმართ</w:t>
            </w:r>
            <w:r>
              <w:rPr>
                <w:sz w:val="18"/>
                <w:szCs w:val="18"/>
              </w:rPr>
              <w:t> </w:t>
            </w:r>
            <w:r>
              <w:rPr>
                <w:spacing w:val="-2"/>
                <w:w w:val="60"/>
                <w:sz w:val="18"/>
                <w:szCs w:val="18"/>
              </w:rPr>
              <w:t>სახელმწიფო</w:t>
            </w:r>
          </w:p>
          <w:p>
            <w:pPr>
              <w:pStyle w:val="TableParagraph"/>
              <w:spacing w:line="211" w:lineRule="auto" w:before="8"/>
              <w:ind w:left="7"/>
              <w:jc w:val="left"/>
              <w:rPr>
                <w:sz w:val="18"/>
                <w:szCs w:val="18"/>
              </w:rPr>
            </w:pPr>
            <w:r>
              <w:rPr>
                <w:w w:val="55"/>
                <w:sz w:val="18"/>
                <w:szCs w:val="18"/>
              </w:rPr>
              <w:t>სტრატეგიის</w:t>
            </w:r>
            <w:r>
              <w:rPr>
                <w:sz w:val="18"/>
                <w:szCs w:val="18"/>
              </w:rPr>
              <w:t> </w:t>
            </w:r>
            <w:r>
              <w:rPr>
                <w:w w:val="55"/>
                <w:sz w:val="18"/>
                <w:szCs w:val="18"/>
              </w:rPr>
              <w:t>განხორციელებისას</w:t>
            </w:r>
            <w:r>
              <w:rPr>
                <w:sz w:val="18"/>
                <w:szCs w:val="18"/>
              </w:rPr>
              <w:t> </w:t>
            </w:r>
            <w:r>
              <w:rPr>
                <w:w w:val="55"/>
                <w:sz w:val="18"/>
                <w:szCs w:val="18"/>
              </w:rPr>
              <w:t>ზემო</w:t>
            </w:r>
            <w:r>
              <w:rPr>
                <w:sz w:val="18"/>
                <w:szCs w:val="18"/>
              </w:rPr>
              <w:t> </w:t>
            </w:r>
            <w:r>
              <w:rPr>
                <w:spacing w:val="-2"/>
                <w:w w:val="65"/>
                <w:sz w:val="18"/>
                <w:szCs w:val="18"/>
              </w:rPr>
              <w:t>აფხაზეთიდან</w:t>
            </w:r>
            <w:r>
              <w:rPr>
                <w:spacing w:val="-11"/>
                <w:sz w:val="18"/>
                <w:szCs w:val="18"/>
              </w:rPr>
              <w:t> </w:t>
            </w:r>
            <w:r>
              <w:rPr>
                <w:spacing w:val="-2"/>
                <w:w w:val="65"/>
                <w:sz w:val="18"/>
                <w:szCs w:val="18"/>
              </w:rPr>
              <w:t>იგპ–თა</w:t>
            </w:r>
            <w:r>
              <w:rPr>
                <w:spacing w:val="-10"/>
                <w:sz w:val="18"/>
                <w:szCs w:val="18"/>
              </w:rPr>
              <w:t> </w:t>
            </w:r>
            <w:r>
              <w:rPr>
                <w:spacing w:val="-2"/>
                <w:w w:val="65"/>
                <w:sz w:val="18"/>
                <w:szCs w:val="18"/>
              </w:rPr>
              <w:t>სოციალური</w:t>
            </w:r>
            <w:r>
              <w:rPr>
                <w:sz w:val="18"/>
                <w:szCs w:val="18"/>
              </w:rPr>
              <w:t> </w:t>
            </w:r>
            <w:r>
              <w:rPr>
                <w:spacing w:val="-2"/>
                <w:w w:val="70"/>
                <w:sz w:val="18"/>
                <w:szCs w:val="18"/>
              </w:rPr>
              <w:t>უზრუნველყოფა</w:t>
            </w:r>
          </w:p>
        </w:tc>
        <w:tc>
          <w:tcPr>
            <w:tcW w:w="2010" w:type="dxa"/>
          </w:tcPr>
          <w:p>
            <w:pPr>
              <w:pStyle w:val="TableParagraph"/>
              <w:spacing w:before="18"/>
              <w:jc w:val="left"/>
              <w:rPr>
                <w:rFonts w:ascii="Sylfaen"/>
                <w:sz w:val="18"/>
              </w:rPr>
            </w:pPr>
          </w:p>
          <w:p>
            <w:pPr>
              <w:pStyle w:val="TableParagraph"/>
              <w:ind w:left="30" w:right="15"/>
              <w:rPr>
                <w:sz w:val="18"/>
              </w:rPr>
            </w:pPr>
            <w:r>
              <w:rPr>
                <w:spacing w:val="-2"/>
                <w:sz w:val="18"/>
              </w:rPr>
              <w:t>26797</w:t>
            </w:r>
          </w:p>
        </w:tc>
        <w:tc>
          <w:tcPr>
            <w:tcW w:w="1635" w:type="dxa"/>
          </w:tcPr>
          <w:p>
            <w:pPr>
              <w:pStyle w:val="TableParagraph"/>
              <w:spacing w:before="18"/>
              <w:jc w:val="left"/>
              <w:rPr>
                <w:rFonts w:ascii="Sylfaen"/>
                <w:sz w:val="18"/>
              </w:rPr>
            </w:pPr>
          </w:p>
          <w:p>
            <w:pPr>
              <w:pStyle w:val="TableParagraph"/>
              <w:rPr>
                <w:sz w:val="18"/>
              </w:rPr>
            </w:pPr>
            <w:r>
              <w:rPr>
                <w:spacing w:val="-2"/>
                <w:sz w:val="18"/>
              </w:rPr>
              <w:t>23100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27950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26797</w:t>
            </w:r>
          </w:p>
        </w:tc>
        <w:tc>
          <w:tcPr>
            <w:tcW w:w="1635" w:type="dxa"/>
          </w:tcPr>
          <w:p>
            <w:pPr>
              <w:pStyle w:val="TableParagraph"/>
              <w:spacing w:line="210" w:lineRule="exact"/>
              <w:rPr>
                <w:sz w:val="18"/>
              </w:rPr>
            </w:pPr>
            <w:r>
              <w:rPr>
                <w:spacing w:val="-2"/>
                <w:sz w:val="18"/>
              </w:rPr>
              <w:t>23100</w:t>
            </w:r>
          </w:p>
        </w:tc>
        <w:tc>
          <w:tcPr>
            <w:tcW w:w="1845" w:type="dxa"/>
            <w:tcBorders>
              <w:right w:val="single" w:sz="6" w:space="0" w:color="ABA899"/>
            </w:tcBorders>
          </w:tcPr>
          <w:p>
            <w:pPr>
              <w:pStyle w:val="TableParagraph"/>
              <w:spacing w:line="210" w:lineRule="exact"/>
              <w:ind w:left="52" w:right="57"/>
              <w:rPr>
                <w:sz w:val="18"/>
              </w:rPr>
            </w:pPr>
            <w:r>
              <w:rPr>
                <w:spacing w:val="-2"/>
                <w:sz w:val="18"/>
              </w:rPr>
              <w:t>27950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11</w:t>
            </w:r>
            <w:r>
              <w:rPr>
                <w:spacing w:val="-5"/>
                <w:sz w:val="18"/>
              </w:rPr>
              <w:t> 00</w:t>
            </w:r>
          </w:p>
        </w:tc>
        <w:tc>
          <w:tcPr>
            <w:tcW w:w="3210" w:type="dxa"/>
          </w:tcPr>
          <w:p>
            <w:pPr>
              <w:pStyle w:val="TableParagraph"/>
              <w:spacing w:line="165" w:lineRule="exact"/>
              <w:ind w:left="7"/>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7"/>
              <w:jc w:val="left"/>
              <w:rPr>
                <w:sz w:val="18"/>
                <w:szCs w:val="18"/>
              </w:rPr>
            </w:pPr>
            <w:r>
              <w:rPr>
                <w:w w:val="65"/>
                <w:sz w:val="18"/>
                <w:szCs w:val="18"/>
              </w:rPr>
              <w:t>რესპუბლიკის</w:t>
            </w:r>
            <w:r>
              <w:rPr>
                <w:spacing w:val="-9"/>
                <w:sz w:val="18"/>
                <w:szCs w:val="18"/>
              </w:rPr>
              <w:t> </w:t>
            </w:r>
            <w:r>
              <w:rPr>
                <w:w w:val="65"/>
                <w:sz w:val="18"/>
                <w:szCs w:val="18"/>
              </w:rPr>
              <w:t>იძულებით</w:t>
            </w:r>
            <w:r>
              <w:rPr>
                <w:sz w:val="18"/>
                <w:szCs w:val="18"/>
              </w:rPr>
              <w:t> </w:t>
            </w:r>
            <w:r>
              <w:rPr>
                <w:w w:val="60"/>
                <w:sz w:val="18"/>
                <w:szCs w:val="18"/>
              </w:rPr>
              <w:t>გადაადგილებულ</w:t>
            </w:r>
            <w:r>
              <w:rPr>
                <w:spacing w:val="-13"/>
                <w:sz w:val="18"/>
                <w:szCs w:val="18"/>
              </w:rPr>
              <w:t> </w:t>
            </w:r>
            <w:r>
              <w:rPr>
                <w:w w:val="60"/>
                <w:sz w:val="18"/>
                <w:szCs w:val="18"/>
              </w:rPr>
              <w:t>პირთა</w:t>
            </w:r>
            <w:r>
              <w:rPr>
                <w:spacing w:val="-12"/>
                <w:sz w:val="18"/>
                <w:szCs w:val="18"/>
              </w:rPr>
              <w:t> </w:t>
            </w:r>
            <w:r>
              <w:rPr>
                <w:w w:val="60"/>
                <w:sz w:val="18"/>
                <w:szCs w:val="18"/>
              </w:rPr>
              <w:t>სამინისტრო</w:t>
            </w:r>
            <w:r>
              <w:rPr>
                <w:sz w:val="18"/>
                <w:szCs w:val="18"/>
              </w:rPr>
              <w:t> </w:t>
            </w:r>
            <w:r>
              <w:rPr>
                <w:w w:val="55"/>
                <w:sz w:val="18"/>
                <w:szCs w:val="18"/>
              </w:rPr>
              <w:t>და</w:t>
            </w:r>
            <w:r>
              <w:rPr>
                <w:spacing w:val="13"/>
                <w:sz w:val="18"/>
                <w:szCs w:val="18"/>
              </w:rPr>
              <w:t> </w:t>
            </w:r>
            <w:r>
              <w:rPr>
                <w:w w:val="55"/>
                <w:sz w:val="18"/>
                <w:szCs w:val="18"/>
              </w:rPr>
              <w:t>მასთან</w:t>
            </w:r>
            <w:r>
              <w:rPr>
                <w:spacing w:val="13"/>
                <w:sz w:val="18"/>
                <w:szCs w:val="18"/>
              </w:rPr>
              <w:t> </w:t>
            </w:r>
            <w:r>
              <w:rPr>
                <w:w w:val="55"/>
                <w:sz w:val="18"/>
                <w:szCs w:val="18"/>
              </w:rPr>
              <w:t>არსებული</w:t>
            </w:r>
            <w:r>
              <w:rPr>
                <w:spacing w:val="14"/>
                <w:sz w:val="18"/>
                <w:szCs w:val="18"/>
              </w:rPr>
              <w:t> </w:t>
            </w:r>
            <w:r>
              <w:rPr>
                <w:spacing w:val="-2"/>
                <w:w w:val="55"/>
                <w:sz w:val="18"/>
                <w:szCs w:val="18"/>
              </w:rPr>
              <w:t>ორგანიზაციები</w:t>
            </w:r>
          </w:p>
        </w:tc>
        <w:tc>
          <w:tcPr>
            <w:tcW w:w="2010" w:type="dxa"/>
          </w:tcPr>
          <w:p>
            <w:pPr>
              <w:pStyle w:val="TableParagraph"/>
              <w:spacing w:before="18"/>
              <w:jc w:val="left"/>
              <w:rPr>
                <w:rFonts w:ascii="Sylfaen"/>
                <w:sz w:val="18"/>
              </w:rPr>
            </w:pPr>
          </w:p>
          <w:p>
            <w:pPr>
              <w:pStyle w:val="TableParagraph"/>
              <w:ind w:left="30" w:right="15"/>
              <w:rPr>
                <w:sz w:val="18"/>
              </w:rPr>
            </w:pPr>
            <w:r>
              <w:rPr>
                <w:spacing w:val="-2"/>
                <w:sz w:val="18"/>
              </w:rPr>
              <w:t>6252967</w:t>
            </w:r>
          </w:p>
        </w:tc>
        <w:tc>
          <w:tcPr>
            <w:tcW w:w="1635" w:type="dxa"/>
          </w:tcPr>
          <w:p>
            <w:pPr>
              <w:pStyle w:val="TableParagraph"/>
              <w:spacing w:before="18"/>
              <w:jc w:val="left"/>
              <w:rPr>
                <w:rFonts w:ascii="Sylfaen"/>
                <w:sz w:val="18"/>
              </w:rPr>
            </w:pPr>
          </w:p>
          <w:p>
            <w:pPr>
              <w:pStyle w:val="TableParagraph"/>
              <w:rPr>
                <w:sz w:val="18"/>
              </w:rPr>
            </w:pPr>
            <w:r>
              <w:rPr>
                <w:spacing w:val="-2"/>
                <w:sz w:val="18"/>
              </w:rPr>
              <w:t>8155458</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9059173</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5"/>
                <w:sz w:val="18"/>
              </w:rPr>
              <w:t>34</w:t>
            </w:r>
          </w:p>
        </w:tc>
        <w:tc>
          <w:tcPr>
            <w:tcW w:w="1635" w:type="dxa"/>
          </w:tcPr>
          <w:p>
            <w:pPr>
              <w:pStyle w:val="TableParagraph"/>
              <w:spacing w:line="210" w:lineRule="exact"/>
              <w:rPr>
                <w:sz w:val="18"/>
              </w:rPr>
            </w:pPr>
            <w:r>
              <w:rPr>
                <w:spacing w:val="-5"/>
                <w:sz w:val="18"/>
              </w:rPr>
              <w:t>34</w:t>
            </w:r>
          </w:p>
        </w:tc>
        <w:tc>
          <w:tcPr>
            <w:tcW w:w="1845" w:type="dxa"/>
            <w:tcBorders>
              <w:right w:val="single" w:sz="6" w:space="0" w:color="ABA899"/>
            </w:tcBorders>
          </w:tcPr>
          <w:p>
            <w:pPr>
              <w:pStyle w:val="TableParagraph"/>
              <w:spacing w:line="210" w:lineRule="exact"/>
              <w:ind w:left="52" w:right="57"/>
              <w:rPr>
                <w:sz w:val="18"/>
              </w:rPr>
            </w:pPr>
            <w:r>
              <w:rPr>
                <w:spacing w:val="-5"/>
                <w:sz w:val="18"/>
              </w:rPr>
              <w:t>104</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6193317</w:t>
            </w:r>
          </w:p>
        </w:tc>
        <w:tc>
          <w:tcPr>
            <w:tcW w:w="1635" w:type="dxa"/>
          </w:tcPr>
          <w:p>
            <w:pPr>
              <w:pStyle w:val="TableParagraph"/>
              <w:spacing w:line="210" w:lineRule="exact"/>
              <w:rPr>
                <w:sz w:val="18"/>
              </w:rPr>
            </w:pPr>
            <w:r>
              <w:rPr>
                <w:spacing w:val="-2"/>
                <w:sz w:val="18"/>
              </w:rPr>
              <w:t>8056958</w:t>
            </w:r>
          </w:p>
        </w:tc>
        <w:tc>
          <w:tcPr>
            <w:tcW w:w="1845" w:type="dxa"/>
            <w:tcBorders>
              <w:right w:val="single" w:sz="6" w:space="0" w:color="ABA899"/>
            </w:tcBorders>
          </w:tcPr>
          <w:p>
            <w:pPr>
              <w:pStyle w:val="TableParagraph"/>
              <w:spacing w:line="210" w:lineRule="exact"/>
              <w:ind w:left="52" w:right="57"/>
              <w:rPr>
                <w:sz w:val="18"/>
              </w:rPr>
            </w:pPr>
            <w:r>
              <w:rPr>
                <w:spacing w:val="-2"/>
                <w:sz w:val="18"/>
              </w:rPr>
              <w:t>8910828</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5"/>
              <w:rPr>
                <w:rFonts w:ascii="Sylfaen"/>
                <w:sz w:val="18"/>
              </w:rPr>
            </w:pPr>
            <w:r>
              <w:rPr>
                <w:rFonts w:ascii="Sylfaen"/>
                <w:spacing w:val="-2"/>
                <w:sz w:val="18"/>
              </w:rPr>
              <w:t>1758122</w:t>
            </w:r>
          </w:p>
        </w:tc>
        <w:tc>
          <w:tcPr>
            <w:tcW w:w="1635" w:type="dxa"/>
          </w:tcPr>
          <w:p>
            <w:pPr>
              <w:pStyle w:val="TableParagraph"/>
              <w:spacing w:line="221" w:lineRule="exact"/>
              <w:rPr>
                <w:rFonts w:ascii="Sylfaen"/>
                <w:sz w:val="18"/>
              </w:rPr>
            </w:pPr>
            <w:r>
              <w:rPr>
                <w:rFonts w:ascii="Sylfaen"/>
                <w:spacing w:val="-2"/>
                <w:sz w:val="18"/>
              </w:rPr>
              <w:t>1240160</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2"/>
                <w:sz w:val="18"/>
              </w:rPr>
              <w:t>3553773</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5"/>
              <w:rPr>
                <w:sz w:val="18"/>
              </w:rPr>
            </w:pPr>
            <w:r>
              <w:rPr>
                <w:spacing w:val="-2"/>
                <w:sz w:val="18"/>
              </w:rPr>
              <w:t>59650</w:t>
            </w:r>
          </w:p>
        </w:tc>
        <w:tc>
          <w:tcPr>
            <w:tcW w:w="1635" w:type="dxa"/>
          </w:tcPr>
          <w:p>
            <w:pPr>
              <w:pStyle w:val="TableParagraph"/>
              <w:spacing w:line="210" w:lineRule="exact"/>
              <w:rPr>
                <w:sz w:val="18"/>
              </w:rPr>
            </w:pPr>
            <w:r>
              <w:rPr>
                <w:spacing w:val="-2"/>
                <w:sz w:val="18"/>
              </w:rPr>
              <w:t>98500</w:t>
            </w:r>
          </w:p>
        </w:tc>
        <w:tc>
          <w:tcPr>
            <w:tcW w:w="1845" w:type="dxa"/>
            <w:tcBorders>
              <w:right w:val="single" w:sz="6" w:space="0" w:color="ABA899"/>
            </w:tcBorders>
          </w:tcPr>
          <w:p>
            <w:pPr>
              <w:pStyle w:val="TableParagraph"/>
              <w:spacing w:line="210" w:lineRule="exact"/>
              <w:ind w:left="52" w:right="57"/>
              <w:rPr>
                <w:sz w:val="18"/>
              </w:rPr>
            </w:pPr>
            <w:r>
              <w:rPr>
                <w:spacing w:val="-2"/>
                <w:sz w:val="18"/>
              </w:rPr>
              <w:t>148345</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11</w:t>
            </w:r>
            <w:r>
              <w:rPr>
                <w:spacing w:val="-5"/>
                <w:sz w:val="18"/>
              </w:rPr>
              <w:t> 01</w:t>
            </w:r>
          </w:p>
        </w:tc>
        <w:tc>
          <w:tcPr>
            <w:tcW w:w="3210" w:type="dxa"/>
          </w:tcPr>
          <w:p>
            <w:pPr>
              <w:pStyle w:val="TableParagraph"/>
              <w:spacing w:line="165" w:lineRule="exact"/>
              <w:ind w:left="7"/>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7"/>
              <w:jc w:val="left"/>
              <w:rPr>
                <w:sz w:val="18"/>
                <w:szCs w:val="18"/>
              </w:rPr>
            </w:pPr>
            <w:r>
              <w:rPr>
                <w:w w:val="65"/>
                <w:sz w:val="18"/>
                <w:szCs w:val="18"/>
              </w:rPr>
              <w:t>რესპუბლიკის</w:t>
            </w:r>
            <w:r>
              <w:rPr>
                <w:spacing w:val="-6"/>
                <w:sz w:val="18"/>
                <w:szCs w:val="18"/>
              </w:rPr>
              <w:t> </w:t>
            </w:r>
            <w:r>
              <w:rPr>
                <w:w w:val="65"/>
                <w:sz w:val="18"/>
                <w:szCs w:val="18"/>
              </w:rPr>
              <w:t>იძულებით</w:t>
            </w:r>
            <w:r>
              <w:rPr>
                <w:sz w:val="18"/>
                <w:szCs w:val="18"/>
              </w:rPr>
              <w:t> </w:t>
            </w:r>
            <w:r>
              <w:rPr>
                <w:spacing w:val="-2"/>
                <w:w w:val="65"/>
                <w:sz w:val="18"/>
                <w:szCs w:val="18"/>
              </w:rPr>
              <w:t>გადაადგილებულ</w:t>
            </w:r>
            <w:r>
              <w:rPr>
                <w:spacing w:val="-11"/>
                <w:sz w:val="18"/>
                <w:szCs w:val="18"/>
              </w:rPr>
              <w:t> </w:t>
            </w:r>
            <w:r>
              <w:rPr>
                <w:spacing w:val="-2"/>
                <w:w w:val="65"/>
                <w:sz w:val="18"/>
                <w:szCs w:val="18"/>
              </w:rPr>
              <w:t>პირთა</w:t>
            </w:r>
            <w:r>
              <w:rPr>
                <w:spacing w:val="-10"/>
                <w:sz w:val="18"/>
                <w:szCs w:val="18"/>
              </w:rPr>
              <w:t> </w:t>
            </w:r>
            <w:r>
              <w:rPr>
                <w:spacing w:val="-2"/>
                <w:w w:val="65"/>
                <w:sz w:val="18"/>
                <w:szCs w:val="18"/>
              </w:rPr>
              <w:t>–</w:t>
            </w:r>
            <w:r>
              <w:rPr>
                <w:spacing w:val="-10"/>
                <w:sz w:val="18"/>
                <w:szCs w:val="18"/>
              </w:rPr>
              <w:t> </w:t>
            </w:r>
            <w:r>
              <w:rPr>
                <w:spacing w:val="-2"/>
                <w:w w:val="65"/>
                <w:sz w:val="18"/>
                <w:szCs w:val="18"/>
              </w:rPr>
              <w:t>მიმართ</w:t>
            </w:r>
            <w:r>
              <w:rPr>
                <w:sz w:val="18"/>
                <w:szCs w:val="18"/>
              </w:rPr>
              <w:t> </w:t>
            </w:r>
            <w:r>
              <w:rPr>
                <w:spacing w:val="-2"/>
                <w:w w:val="55"/>
                <w:sz w:val="18"/>
                <w:szCs w:val="18"/>
              </w:rPr>
              <w:t>პროგრამების</w:t>
            </w:r>
            <w:r>
              <w:rPr>
                <w:spacing w:val="-11"/>
                <w:sz w:val="18"/>
                <w:szCs w:val="18"/>
              </w:rPr>
              <w:t> </w:t>
            </w:r>
            <w:r>
              <w:rPr>
                <w:spacing w:val="-2"/>
                <w:w w:val="55"/>
                <w:sz w:val="18"/>
                <w:szCs w:val="18"/>
              </w:rPr>
              <w:t>შემუშავება</w:t>
            </w:r>
            <w:r>
              <w:rPr>
                <w:spacing w:val="-10"/>
                <w:sz w:val="18"/>
                <w:szCs w:val="18"/>
              </w:rPr>
              <w:t> </w:t>
            </w:r>
            <w:r>
              <w:rPr>
                <w:spacing w:val="-2"/>
                <w:w w:val="55"/>
                <w:sz w:val="18"/>
                <w:szCs w:val="18"/>
              </w:rPr>
              <w:t>და</w:t>
            </w:r>
            <w:r>
              <w:rPr>
                <w:spacing w:val="-10"/>
                <w:sz w:val="18"/>
                <w:szCs w:val="18"/>
              </w:rPr>
              <w:t> </w:t>
            </w:r>
            <w:r>
              <w:rPr>
                <w:spacing w:val="-2"/>
                <w:w w:val="55"/>
                <w:sz w:val="18"/>
                <w:szCs w:val="18"/>
              </w:rPr>
              <w:t>მართვა</w:t>
            </w:r>
          </w:p>
        </w:tc>
        <w:tc>
          <w:tcPr>
            <w:tcW w:w="2010" w:type="dxa"/>
          </w:tcPr>
          <w:p>
            <w:pPr>
              <w:pStyle w:val="TableParagraph"/>
              <w:spacing w:before="18"/>
              <w:jc w:val="left"/>
              <w:rPr>
                <w:rFonts w:ascii="Sylfaen"/>
                <w:sz w:val="18"/>
              </w:rPr>
            </w:pPr>
          </w:p>
          <w:p>
            <w:pPr>
              <w:pStyle w:val="TableParagraph"/>
              <w:ind w:left="30" w:right="15"/>
              <w:rPr>
                <w:sz w:val="18"/>
              </w:rPr>
            </w:pPr>
            <w:r>
              <w:rPr>
                <w:spacing w:val="-2"/>
                <w:sz w:val="18"/>
              </w:rPr>
              <w:t>2771462</w:t>
            </w:r>
          </w:p>
        </w:tc>
        <w:tc>
          <w:tcPr>
            <w:tcW w:w="1635" w:type="dxa"/>
          </w:tcPr>
          <w:p>
            <w:pPr>
              <w:pStyle w:val="TableParagraph"/>
              <w:spacing w:before="18"/>
              <w:jc w:val="left"/>
              <w:rPr>
                <w:rFonts w:ascii="Sylfaen"/>
                <w:sz w:val="18"/>
              </w:rPr>
            </w:pPr>
          </w:p>
          <w:p>
            <w:pPr>
              <w:pStyle w:val="TableParagraph"/>
              <w:rPr>
                <w:sz w:val="18"/>
              </w:rPr>
            </w:pPr>
            <w:r>
              <w:rPr>
                <w:spacing w:val="-2"/>
                <w:sz w:val="18"/>
              </w:rPr>
              <w:t>1788400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2172660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5"/>
                <w:sz w:val="18"/>
              </w:rPr>
              <w:t>34</w:t>
            </w:r>
          </w:p>
        </w:tc>
        <w:tc>
          <w:tcPr>
            <w:tcW w:w="1635" w:type="dxa"/>
          </w:tcPr>
          <w:p>
            <w:pPr>
              <w:pStyle w:val="TableParagraph"/>
              <w:spacing w:line="210" w:lineRule="exact"/>
              <w:rPr>
                <w:sz w:val="18"/>
              </w:rPr>
            </w:pPr>
            <w:r>
              <w:rPr>
                <w:spacing w:val="-5"/>
                <w:sz w:val="18"/>
              </w:rPr>
              <w:t>34</w:t>
            </w:r>
          </w:p>
        </w:tc>
        <w:tc>
          <w:tcPr>
            <w:tcW w:w="1845" w:type="dxa"/>
            <w:tcBorders>
              <w:right w:val="single" w:sz="6" w:space="0" w:color="ABA899"/>
            </w:tcBorders>
          </w:tcPr>
          <w:p>
            <w:pPr>
              <w:pStyle w:val="TableParagraph"/>
              <w:spacing w:line="210" w:lineRule="exact"/>
              <w:ind w:left="52" w:right="57"/>
              <w:rPr>
                <w:sz w:val="18"/>
              </w:rPr>
            </w:pPr>
            <w:r>
              <w:rPr>
                <w:spacing w:val="-5"/>
                <w:sz w:val="18"/>
              </w:rPr>
              <w:t>34</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2726357</w:t>
            </w:r>
          </w:p>
        </w:tc>
        <w:tc>
          <w:tcPr>
            <w:tcW w:w="1635" w:type="dxa"/>
          </w:tcPr>
          <w:p>
            <w:pPr>
              <w:pStyle w:val="TableParagraph"/>
              <w:spacing w:line="210" w:lineRule="exact"/>
              <w:rPr>
                <w:sz w:val="18"/>
              </w:rPr>
            </w:pPr>
            <w:r>
              <w:rPr>
                <w:spacing w:val="-2"/>
                <w:sz w:val="18"/>
              </w:rPr>
              <w:t>1754900</w:t>
            </w:r>
          </w:p>
        </w:tc>
        <w:tc>
          <w:tcPr>
            <w:tcW w:w="1845" w:type="dxa"/>
            <w:tcBorders>
              <w:right w:val="single" w:sz="6" w:space="0" w:color="ABA899"/>
            </w:tcBorders>
          </w:tcPr>
          <w:p>
            <w:pPr>
              <w:pStyle w:val="TableParagraph"/>
              <w:spacing w:line="210" w:lineRule="exact"/>
              <w:ind w:left="52" w:right="57"/>
              <w:rPr>
                <w:sz w:val="18"/>
              </w:rPr>
            </w:pPr>
            <w:r>
              <w:rPr>
                <w:spacing w:val="-2"/>
                <w:sz w:val="18"/>
              </w:rPr>
              <w:t>2134315</w:t>
            </w:r>
          </w:p>
        </w:tc>
      </w:tr>
      <w:tr>
        <w:trPr>
          <w:trHeight w:val="295" w:hRule="atLeast"/>
        </w:trPr>
        <w:tc>
          <w:tcPr>
            <w:tcW w:w="990" w:type="dxa"/>
            <w:tcBorders>
              <w:left w:val="single" w:sz="6" w:space="0" w:color="ECE9D8"/>
              <w:bottom w:val="nil"/>
            </w:tcBorders>
          </w:tcPr>
          <w:p>
            <w:pPr>
              <w:pStyle w:val="TableParagraph"/>
              <w:jc w:val="left"/>
              <w:rPr>
                <w:rFonts w:ascii="Times New Roman"/>
                <w:sz w:val="16"/>
              </w:rPr>
            </w:pPr>
          </w:p>
        </w:tc>
        <w:tc>
          <w:tcPr>
            <w:tcW w:w="3210" w:type="dxa"/>
            <w:tcBorders>
              <w:bottom w:val="nil"/>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bottom w:val="nil"/>
            </w:tcBorders>
          </w:tcPr>
          <w:p>
            <w:pPr>
              <w:pStyle w:val="TableParagraph"/>
              <w:spacing w:line="221" w:lineRule="exact"/>
              <w:ind w:left="30" w:right="15"/>
              <w:rPr>
                <w:rFonts w:ascii="Sylfaen"/>
                <w:sz w:val="18"/>
              </w:rPr>
            </w:pPr>
            <w:r>
              <w:rPr>
                <w:rFonts w:ascii="Sylfaen"/>
                <w:spacing w:val="-2"/>
                <w:sz w:val="18"/>
              </w:rPr>
              <w:t>1758122</w:t>
            </w:r>
          </w:p>
        </w:tc>
        <w:tc>
          <w:tcPr>
            <w:tcW w:w="1635" w:type="dxa"/>
            <w:tcBorders>
              <w:bottom w:val="nil"/>
            </w:tcBorders>
          </w:tcPr>
          <w:p>
            <w:pPr>
              <w:pStyle w:val="TableParagraph"/>
              <w:spacing w:line="221" w:lineRule="exact"/>
              <w:rPr>
                <w:rFonts w:ascii="Sylfaen"/>
                <w:sz w:val="18"/>
              </w:rPr>
            </w:pPr>
            <w:r>
              <w:rPr>
                <w:rFonts w:ascii="Sylfaen"/>
                <w:spacing w:val="-2"/>
                <w:sz w:val="18"/>
              </w:rPr>
              <w:t>1240160</w:t>
            </w:r>
          </w:p>
        </w:tc>
        <w:tc>
          <w:tcPr>
            <w:tcW w:w="1845" w:type="dxa"/>
            <w:tcBorders>
              <w:bottom w:val="nil"/>
              <w:right w:val="single" w:sz="6" w:space="0" w:color="ABA899"/>
            </w:tcBorders>
          </w:tcPr>
          <w:p>
            <w:pPr>
              <w:pStyle w:val="TableParagraph"/>
              <w:spacing w:line="221" w:lineRule="exact"/>
              <w:ind w:left="52" w:right="57"/>
              <w:rPr>
                <w:rFonts w:ascii="Sylfaen"/>
                <w:sz w:val="18"/>
              </w:rPr>
            </w:pPr>
            <w:r>
              <w:rPr>
                <w:rFonts w:ascii="Sylfaen"/>
                <w:spacing w:val="-2"/>
                <w:sz w:val="18"/>
              </w:rPr>
              <w:t>1416260</w:t>
            </w:r>
          </w:p>
        </w:tc>
      </w:tr>
    </w:tbl>
    <w:p>
      <w:pPr>
        <w:pStyle w:val="TableParagraph"/>
        <w:spacing w:after="0" w:line="221" w:lineRule="exact"/>
        <w:rPr>
          <w:rFonts w:ascii="Sylfaen"/>
          <w:sz w:val="18"/>
        </w:rPr>
        <w:sectPr>
          <w:pgSz w:w="11900" w:h="16840"/>
          <w:pgMar w:header="0" w:footer="178" w:top="120" w:bottom="380" w:left="283" w:right="141"/>
        </w:sectPr>
      </w:pPr>
    </w:p>
    <w:p>
      <w:pPr>
        <w:pStyle w:val="BodyText"/>
        <w:ind w:left="0"/>
        <w:rPr>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285" w:hRule="atLeast"/>
        </w:trPr>
        <w:tc>
          <w:tcPr>
            <w:tcW w:w="990" w:type="dxa"/>
            <w:tcBorders>
              <w:top w:val="nil"/>
              <w:bottom w:val="single" w:sz="12" w:space="0" w:color="ABA899"/>
              <w:right w:val="single" w:sz="12" w:space="0" w:color="ABA899"/>
            </w:tcBorders>
          </w:tcPr>
          <w:p>
            <w:pPr>
              <w:pStyle w:val="TableParagraph"/>
              <w:jc w:val="left"/>
              <w:rPr>
                <w:rFonts w:ascii="Times New Roman"/>
                <w:sz w:val="16"/>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45104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33500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38345</w:t>
            </w:r>
          </w:p>
        </w:tc>
      </w:tr>
      <w:tr>
        <w:trPr>
          <w:trHeight w:val="960" w:hRule="atLeast"/>
        </w:trPr>
        <w:tc>
          <w:tcPr>
            <w:tcW w:w="990" w:type="dxa"/>
            <w:tcBorders>
              <w:top w:val="single" w:sz="12" w:space="0" w:color="ABA899"/>
              <w:bottom w:val="single" w:sz="12" w:space="0" w:color="ABA899"/>
              <w:right w:val="single" w:sz="12" w:space="0" w:color="ABA899"/>
            </w:tcBorders>
          </w:tcPr>
          <w:p>
            <w:pPr>
              <w:pStyle w:val="TableParagraph"/>
              <w:spacing w:before="165"/>
              <w:ind w:left="30" w:right="15"/>
              <w:rPr>
                <w:sz w:val="18"/>
              </w:rPr>
            </w:pPr>
            <w:r>
              <w:rPr>
                <w:spacing w:val="-8"/>
                <w:sz w:val="18"/>
              </w:rPr>
              <w:t>11</w:t>
            </w:r>
            <w:r>
              <w:rPr>
                <w:spacing w:val="-5"/>
                <w:sz w:val="18"/>
              </w:rPr>
              <w:t> 04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1" w:lineRule="auto" w:before="84"/>
              <w:ind w:left="15"/>
              <w:jc w:val="left"/>
              <w:rPr>
                <w:sz w:val="18"/>
                <w:szCs w:val="18"/>
              </w:rPr>
            </w:pPr>
            <w:r>
              <w:rPr>
                <w:spacing w:val="-2"/>
                <w:w w:val="65"/>
                <w:sz w:val="18"/>
                <w:szCs w:val="18"/>
              </w:rPr>
              <w:t>დევნილთა</w:t>
            </w:r>
            <w:r>
              <w:rPr>
                <w:spacing w:val="-10"/>
                <w:sz w:val="18"/>
                <w:szCs w:val="18"/>
              </w:rPr>
              <w:t> </w:t>
            </w:r>
            <w:r>
              <w:rPr>
                <w:spacing w:val="-2"/>
                <w:w w:val="65"/>
                <w:sz w:val="18"/>
                <w:szCs w:val="18"/>
              </w:rPr>
              <w:t>ინფრასტრუქტურული</w:t>
            </w:r>
            <w:r>
              <w:rPr>
                <w:sz w:val="18"/>
                <w:szCs w:val="18"/>
              </w:rPr>
              <w:t> </w:t>
            </w: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65"/>
              <w:ind w:left="32" w:right="2"/>
              <w:rPr>
                <w:sz w:val="18"/>
              </w:rPr>
            </w:pPr>
            <w:r>
              <w:rPr>
                <w:spacing w:val="-2"/>
                <w:sz w:val="18"/>
              </w:rPr>
              <w:t>112391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6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6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112391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11</w:t>
            </w:r>
            <w:r>
              <w:rPr>
                <w:spacing w:val="-5"/>
                <w:sz w:val="18"/>
              </w:rPr>
              <w:t> </w:t>
            </w:r>
            <w:r>
              <w:rPr>
                <w:spacing w:val="-8"/>
                <w:sz w:val="18"/>
              </w:rPr>
              <w:t>04</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დევნილთა</w:t>
            </w:r>
            <w:r>
              <w:rPr>
                <w:spacing w:val="33"/>
                <w:sz w:val="18"/>
                <w:szCs w:val="18"/>
              </w:rPr>
              <w:t> </w:t>
            </w:r>
            <w:r>
              <w:rPr>
                <w:spacing w:val="2"/>
                <w:w w:val="55"/>
                <w:sz w:val="18"/>
                <w:szCs w:val="18"/>
              </w:rPr>
              <w:t>საცხოვრებლებში</w:t>
            </w:r>
            <w:r>
              <w:rPr>
                <w:spacing w:val="33"/>
                <w:sz w:val="18"/>
                <w:szCs w:val="18"/>
              </w:rPr>
              <w:t> </w:t>
            </w:r>
            <w:r>
              <w:rPr>
                <w:spacing w:val="-2"/>
                <w:w w:val="55"/>
                <w:sz w:val="18"/>
                <w:szCs w:val="18"/>
              </w:rPr>
              <w:t>მცირე</w:t>
            </w:r>
          </w:p>
          <w:p>
            <w:pPr>
              <w:pStyle w:val="TableParagraph"/>
              <w:spacing w:line="211" w:lineRule="auto" w:before="8"/>
              <w:ind w:left="15"/>
              <w:jc w:val="left"/>
              <w:rPr>
                <w:sz w:val="18"/>
                <w:szCs w:val="18"/>
              </w:rPr>
            </w:pPr>
            <w:r>
              <w:rPr>
                <w:w w:val="55"/>
                <w:sz w:val="18"/>
                <w:szCs w:val="18"/>
              </w:rPr>
              <w:t>ფასიანი</w:t>
            </w:r>
            <w:r>
              <w:rPr>
                <w:sz w:val="18"/>
                <w:szCs w:val="18"/>
              </w:rPr>
              <w:t> </w:t>
            </w:r>
            <w:r>
              <w:rPr>
                <w:w w:val="55"/>
                <w:sz w:val="18"/>
                <w:szCs w:val="18"/>
              </w:rPr>
              <w:t>და</w:t>
            </w:r>
            <w:r>
              <w:rPr>
                <w:sz w:val="18"/>
                <w:szCs w:val="18"/>
              </w:rPr>
              <w:t> </w:t>
            </w:r>
            <w:r>
              <w:rPr>
                <w:w w:val="55"/>
                <w:sz w:val="18"/>
                <w:szCs w:val="18"/>
              </w:rPr>
              <w:t>გადაუდებელი</w:t>
            </w:r>
            <w:r>
              <w:rPr>
                <w:sz w:val="18"/>
                <w:szCs w:val="18"/>
              </w:rPr>
              <w:t> </w:t>
            </w:r>
            <w:r>
              <w:rPr>
                <w:w w:val="55"/>
                <w:sz w:val="18"/>
                <w:szCs w:val="18"/>
              </w:rPr>
              <w:t>სარემონტო</w:t>
            </w:r>
            <w:r>
              <w:rPr>
                <w:sz w:val="18"/>
                <w:szCs w:val="18"/>
              </w:rPr>
              <w:t> </w:t>
            </w:r>
            <w:r>
              <w:rPr>
                <w:w w:val="60"/>
                <w:sz w:val="18"/>
                <w:szCs w:val="18"/>
              </w:rPr>
              <w:t>სამუშაოების</w:t>
            </w:r>
            <w:r>
              <w:rPr>
                <w:spacing w:val="-1"/>
                <w:sz w:val="18"/>
                <w:szCs w:val="18"/>
              </w:rPr>
              <w:t> </w:t>
            </w:r>
            <w:r>
              <w:rPr>
                <w:w w:val="60"/>
                <w:sz w:val="18"/>
                <w:szCs w:val="18"/>
              </w:rPr>
              <w:t>უზრუნველყოფა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21110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21110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1125" w:hRule="atLeast"/>
        </w:trPr>
        <w:tc>
          <w:tcPr>
            <w:tcW w:w="990"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8"/>
                <w:sz w:val="18"/>
              </w:rPr>
              <w:t>11</w:t>
            </w:r>
            <w:r>
              <w:rPr>
                <w:spacing w:val="-5"/>
                <w:sz w:val="18"/>
              </w:rPr>
              <w:t> </w:t>
            </w:r>
            <w:r>
              <w:rPr>
                <w:spacing w:val="-8"/>
                <w:sz w:val="18"/>
              </w:rPr>
              <w:t>04</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ბინათმესაკუთრეთა</w:t>
            </w:r>
            <w:r>
              <w:rPr>
                <w:spacing w:val="21"/>
                <w:sz w:val="18"/>
                <w:szCs w:val="18"/>
              </w:rPr>
              <w:t> </w:t>
            </w:r>
            <w:r>
              <w:rPr>
                <w:w w:val="55"/>
                <w:sz w:val="18"/>
                <w:szCs w:val="18"/>
              </w:rPr>
              <w:t>მხარდაჭერის</w:t>
            </w:r>
            <w:r>
              <w:rPr>
                <w:spacing w:val="21"/>
                <w:sz w:val="18"/>
                <w:szCs w:val="18"/>
              </w:rPr>
              <w:t> </w:t>
            </w:r>
            <w:r>
              <w:rPr>
                <w:spacing w:val="-5"/>
                <w:w w:val="55"/>
                <w:sz w:val="18"/>
                <w:szCs w:val="18"/>
              </w:rPr>
              <w:t>და</w:t>
            </w:r>
          </w:p>
          <w:p>
            <w:pPr>
              <w:pStyle w:val="TableParagraph"/>
              <w:spacing w:line="211" w:lineRule="auto" w:before="8"/>
              <w:ind w:left="15"/>
              <w:jc w:val="left"/>
              <w:rPr>
                <w:sz w:val="18"/>
                <w:szCs w:val="18"/>
              </w:rPr>
            </w:pPr>
            <w:r>
              <w:rPr>
                <w:w w:val="50"/>
                <w:sz w:val="18"/>
                <w:szCs w:val="18"/>
              </w:rPr>
              <w:t>ბინათმესაკუთრეთა</w:t>
            </w:r>
            <w:r>
              <w:rPr>
                <w:spacing w:val="-1"/>
                <w:sz w:val="18"/>
                <w:szCs w:val="18"/>
              </w:rPr>
              <w:t> </w:t>
            </w:r>
            <w:r>
              <w:rPr>
                <w:w w:val="50"/>
                <w:sz w:val="18"/>
                <w:szCs w:val="18"/>
              </w:rPr>
              <w:t>ამხანაგობების</w:t>
            </w:r>
            <w:r>
              <w:rPr>
                <w:sz w:val="18"/>
                <w:szCs w:val="18"/>
              </w:rPr>
              <w:t> </w:t>
            </w:r>
            <w:r>
              <w:rPr>
                <w:w w:val="60"/>
                <w:sz w:val="18"/>
                <w:szCs w:val="18"/>
              </w:rPr>
              <w:t>მუნიციპალური</w:t>
            </w:r>
            <w:r>
              <w:rPr>
                <w:spacing w:val="-1"/>
                <w:sz w:val="18"/>
                <w:szCs w:val="18"/>
              </w:rPr>
              <w:t> </w:t>
            </w:r>
            <w:r>
              <w:rPr>
                <w:w w:val="60"/>
                <w:sz w:val="18"/>
                <w:szCs w:val="18"/>
              </w:rPr>
              <w:t>პროგრამებით</w:t>
            </w:r>
            <w:r>
              <w:rPr>
                <w:sz w:val="18"/>
                <w:szCs w:val="18"/>
              </w:rPr>
              <w:t> </w:t>
            </w:r>
            <w:r>
              <w:rPr>
                <w:w w:val="60"/>
                <w:sz w:val="18"/>
                <w:szCs w:val="18"/>
              </w:rPr>
              <w:t>სარგებლობის</w:t>
            </w:r>
            <w:r>
              <w:rPr>
                <w:spacing w:val="-13"/>
                <w:sz w:val="18"/>
                <w:szCs w:val="18"/>
              </w:rPr>
              <w:t> </w:t>
            </w:r>
            <w:r>
              <w:rPr>
                <w:w w:val="60"/>
                <w:sz w:val="18"/>
                <w:szCs w:val="18"/>
              </w:rPr>
              <w:t>თანამონაწილეობა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2" w:right="2"/>
              <w:rPr>
                <w:sz w:val="18"/>
              </w:rPr>
            </w:pPr>
            <w:r>
              <w:rPr>
                <w:spacing w:val="-2"/>
                <w:sz w:val="18"/>
              </w:rPr>
              <w:t>86203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86203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1125" w:hRule="atLeast"/>
        </w:trPr>
        <w:tc>
          <w:tcPr>
            <w:tcW w:w="990" w:type="dxa"/>
            <w:tcBorders>
              <w:top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0"/>
              <w:rPr>
                <w:sz w:val="18"/>
              </w:rPr>
            </w:pPr>
            <w:r>
              <w:rPr>
                <w:spacing w:val="-8"/>
                <w:sz w:val="18"/>
              </w:rPr>
              <w:t>11</w:t>
            </w:r>
            <w:r>
              <w:rPr>
                <w:spacing w:val="-5"/>
                <w:sz w:val="18"/>
              </w:rPr>
              <w:t> </w:t>
            </w:r>
            <w:r>
              <w:rPr>
                <w:spacing w:val="-8"/>
                <w:sz w:val="18"/>
              </w:rPr>
              <w:t>04</w:t>
            </w:r>
            <w:r>
              <w:rPr>
                <w:spacing w:val="-5"/>
                <w:sz w:val="18"/>
              </w:rPr>
              <w:t> </w:t>
            </w:r>
            <w:r>
              <w:rPr>
                <w:spacing w:val="-8"/>
                <w:sz w:val="18"/>
              </w:rPr>
              <w:t>06</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აფხაზეთიდან</w:t>
            </w:r>
            <w:r>
              <w:rPr>
                <w:spacing w:val="19"/>
                <w:sz w:val="18"/>
                <w:szCs w:val="18"/>
              </w:rPr>
              <w:t> </w:t>
            </w:r>
            <w:r>
              <w:rPr>
                <w:spacing w:val="-2"/>
                <w:w w:val="70"/>
                <w:sz w:val="18"/>
                <w:szCs w:val="18"/>
              </w:rPr>
              <w:t>დევნილი</w:t>
            </w:r>
          </w:p>
          <w:p>
            <w:pPr>
              <w:pStyle w:val="TableParagraph"/>
              <w:spacing w:line="211" w:lineRule="auto" w:before="8"/>
              <w:ind w:left="15" w:right="192"/>
              <w:jc w:val="left"/>
              <w:rPr>
                <w:sz w:val="18"/>
                <w:szCs w:val="18"/>
              </w:rPr>
            </w:pPr>
            <w:r>
              <w:rPr>
                <w:w w:val="60"/>
                <w:sz w:val="18"/>
                <w:szCs w:val="18"/>
              </w:rPr>
              <w:t>შეჭირვებული</w:t>
            </w:r>
            <w:r>
              <w:rPr>
                <w:spacing w:val="-13"/>
                <w:sz w:val="18"/>
                <w:szCs w:val="18"/>
              </w:rPr>
              <w:t> </w:t>
            </w:r>
            <w:r>
              <w:rPr>
                <w:w w:val="60"/>
                <w:sz w:val="18"/>
                <w:szCs w:val="18"/>
              </w:rPr>
              <w:t>მოსახლეობისათვის</w:t>
            </w:r>
            <w:r>
              <w:rPr>
                <w:sz w:val="18"/>
                <w:szCs w:val="18"/>
              </w:rPr>
              <w:t> </w:t>
            </w:r>
            <w:r>
              <w:rPr>
                <w:w w:val="55"/>
                <w:sz w:val="18"/>
                <w:szCs w:val="18"/>
              </w:rPr>
              <w:t>სარემონტო/სამშენებლო</w:t>
            </w:r>
            <w:r>
              <w:rPr>
                <w:spacing w:val="-1"/>
                <w:sz w:val="18"/>
                <w:szCs w:val="18"/>
              </w:rPr>
              <w:t> </w:t>
            </w:r>
            <w:r>
              <w:rPr>
                <w:w w:val="55"/>
                <w:sz w:val="18"/>
                <w:szCs w:val="18"/>
              </w:rPr>
              <w:t>მასალებით</w:t>
            </w:r>
            <w:r>
              <w:rPr>
                <w:sz w:val="18"/>
                <w:szCs w:val="18"/>
              </w:rPr>
              <w:t> </w:t>
            </w:r>
            <w:r>
              <w:rPr>
                <w:spacing w:val="-2"/>
                <w:w w:val="65"/>
                <w:sz w:val="18"/>
                <w:szCs w:val="18"/>
              </w:rPr>
              <w:t>დახმარება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32" w:right="2"/>
              <w:rPr>
                <w:sz w:val="18"/>
              </w:rPr>
            </w:pPr>
            <w:r>
              <w:rPr>
                <w:spacing w:val="-4"/>
                <w:sz w:val="18"/>
              </w:rPr>
              <w:t>5078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8"/>
              <w:jc w:val="left"/>
              <w:rPr>
                <w:rFonts w:ascii="Sylfaen"/>
                <w:sz w:val="18"/>
              </w:rPr>
            </w:pPr>
          </w:p>
          <w:p>
            <w:pPr>
              <w:pStyle w:val="TableParagraph"/>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5078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11</w:t>
            </w:r>
            <w:r>
              <w:rPr>
                <w:spacing w:val="-5"/>
                <w:sz w:val="18"/>
              </w:rPr>
              <w:t> 05</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დევნილთა</w:t>
            </w:r>
            <w:r>
              <w:rPr>
                <w:spacing w:val="34"/>
                <w:sz w:val="18"/>
                <w:szCs w:val="18"/>
              </w:rPr>
              <w:t> </w:t>
            </w:r>
            <w:r>
              <w:rPr>
                <w:spacing w:val="-2"/>
                <w:w w:val="75"/>
                <w:sz w:val="18"/>
                <w:szCs w:val="18"/>
              </w:rPr>
              <w:t>სოციალური</w:t>
            </w:r>
          </w:p>
          <w:p>
            <w:pPr>
              <w:pStyle w:val="TableParagraph"/>
              <w:spacing w:line="225" w:lineRule="exact"/>
              <w:ind w:left="15"/>
              <w:jc w:val="left"/>
              <w:rPr>
                <w:sz w:val="18"/>
                <w:szCs w:val="18"/>
              </w:rPr>
            </w:pPr>
            <w:r>
              <w:rPr>
                <w:spacing w:val="-2"/>
                <w:w w:val="70"/>
                <w:sz w:val="18"/>
                <w:szCs w:val="18"/>
              </w:rPr>
              <w:t>უზრუნველყოფა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212250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212250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11</w:t>
            </w:r>
            <w:r>
              <w:rPr>
                <w:spacing w:val="-5"/>
                <w:sz w:val="18"/>
              </w:rPr>
              <w:t> 08</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დევნილთა</w:t>
            </w:r>
            <w:r>
              <w:rPr>
                <w:spacing w:val="34"/>
                <w:sz w:val="18"/>
                <w:szCs w:val="18"/>
              </w:rPr>
              <w:t> </w:t>
            </w:r>
            <w:r>
              <w:rPr>
                <w:spacing w:val="-2"/>
                <w:w w:val="75"/>
                <w:sz w:val="18"/>
                <w:szCs w:val="18"/>
              </w:rPr>
              <w:t>დროებითი</w:t>
            </w:r>
          </w:p>
          <w:p>
            <w:pPr>
              <w:pStyle w:val="TableParagraph"/>
              <w:spacing w:line="225" w:lineRule="exact"/>
              <w:ind w:left="15"/>
              <w:jc w:val="left"/>
              <w:rPr>
                <w:sz w:val="18"/>
                <w:szCs w:val="18"/>
              </w:rPr>
            </w:pPr>
            <w:r>
              <w:rPr>
                <w:spacing w:val="-2"/>
                <w:w w:val="60"/>
                <w:sz w:val="18"/>
                <w:szCs w:val="18"/>
              </w:rPr>
              <w:t>საცხოვრებლით</w:t>
            </w:r>
            <w:r>
              <w:rPr>
                <w:spacing w:val="8"/>
                <w:sz w:val="18"/>
                <w:szCs w:val="18"/>
              </w:rPr>
              <w:t> </w:t>
            </w:r>
            <w:r>
              <w:rPr>
                <w:spacing w:val="-2"/>
                <w:w w:val="70"/>
                <w:sz w:val="18"/>
                <w:szCs w:val="18"/>
              </w:rPr>
              <w:t>უზრუნველყოფა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48500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48500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ight="15"/>
              <w:rPr>
                <w:sz w:val="18"/>
              </w:rPr>
            </w:pPr>
            <w:r>
              <w:rPr>
                <w:spacing w:val="-8"/>
                <w:sz w:val="18"/>
              </w:rPr>
              <w:t>11</w:t>
            </w:r>
            <w:r>
              <w:rPr>
                <w:spacing w:val="-5"/>
                <w:sz w:val="18"/>
              </w:rPr>
              <w:t> 09</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აფხაზეთიდან</w:t>
            </w:r>
            <w:r>
              <w:rPr>
                <w:spacing w:val="31"/>
                <w:sz w:val="18"/>
                <w:szCs w:val="18"/>
              </w:rPr>
              <w:t> </w:t>
            </w:r>
            <w:r>
              <w:rPr>
                <w:w w:val="55"/>
                <w:sz w:val="18"/>
                <w:szCs w:val="18"/>
              </w:rPr>
              <w:t>დევნილი</w:t>
            </w:r>
            <w:r>
              <w:rPr>
                <w:spacing w:val="32"/>
                <w:sz w:val="18"/>
                <w:szCs w:val="18"/>
              </w:rPr>
              <w:t> </w:t>
            </w:r>
            <w:r>
              <w:rPr>
                <w:w w:val="55"/>
                <w:sz w:val="18"/>
                <w:szCs w:val="18"/>
              </w:rPr>
              <w:t>ომისა</w:t>
            </w:r>
            <w:r>
              <w:rPr>
                <w:spacing w:val="31"/>
                <w:sz w:val="18"/>
                <w:szCs w:val="18"/>
              </w:rPr>
              <w:t> </w:t>
            </w:r>
            <w:r>
              <w:rPr>
                <w:spacing w:val="-5"/>
                <w:w w:val="55"/>
                <w:sz w:val="18"/>
                <w:szCs w:val="18"/>
              </w:rPr>
              <w:t>და</w:t>
            </w:r>
          </w:p>
          <w:p>
            <w:pPr>
              <w:pStyle w:val="TableParagraph"/>
              <w:spacing w:line="211" w:lineRule="auto" w:before="8"/>
              <w:ind w:left="15"/>
              <w:jc w:val="left"/>
              <w:rPr>
                <w:sz w:val="18"/>
                <w:szCs w:val="18"/>
              </w:rPr>
            </w:pPr>
            <w:r>
              <w:rPr>
                <w:w w:val="55"/>
                <w:sz w:val="18"/>
                <w:szCs w:val="18"/>
              </w:rPr>
              <w:t>სამხედრო</w:t>
            </w:r>
            <w:r>
              <w:rPr>
                <w:spacing w:val="-13"/>
                <w:sz w:val="18"/>
                <w:szCs w:val="18"/>
              </w:rPr>
              <w:t> </w:t>
            </w:r>
            <w:r>
              <w:rPr>
                <w:w w:val="55"/>
                <w:sz w:val="18"/>
                <w:szCs w:val="18"/>
              </w:rPr>
              <w:t>ძალების</w:t>
            </w:r>
            <w:r>
              <w:rPr>
                <w:spacing w:val="-12"/>
                <w:sz w:val="18"/>
                <w:szCs w:val="18"/>
              </w:rPr>
              <w:t> </w:t>
            </w:r>
            <w:r>
              <w:rPr>
                <w:w w:val="55"/>
                <w:sz w:val="18"/>
                <w:szCs w:val="18"/>
              </w:rPr>
              <w:t>ვეტერანების</w:t>
            </w:r>
            <w:r>
              <w:rPr>
                <w:sz w:val="18"/>
                <w:szCs w:val="18"/>
              </w:rPr>
              <w:t> </w:t>
            </w: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26850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26850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1155" w:hRule="atLeast"/>
        </w:trPr>
        <w:tc>
          <w:tcPr>
            <w:tcW w:w="990" w:type="dxa"/>
            <w:tcBorders>
              <w:top w:val="single" w:sz="12" w:space="0" w:color="ABA899"/>
              <w:bottom w:val="single" w:sz="12" w:space="0" w:color="ABA899"/>
              <w:right w:val="single" w:sz="12" w:space="0" w:color="ABA899"/>
            </w:tcBorders>
          </w:tcPr>
          <w:p>
            <w:pPr>
              <w:pStyle w:val="TableParagraph"/>
              <w:spacing w:before="33"/>
              <w:jc w:val="left"/>
              <w:rPr>
                <w:rFonts w:ascii="Sylfaen"/>
                <w:sz w:val="18"/>
              </w:rPr>
            </w:pPr>
          </w:p>
          <w:p>
            <w:pPr>
              <w:pStyle w:val="TableParagraph"/>
              <w:ind w:left="30" w:right="15"/>
              <w:rPr>
                <w:sz w:val="18"/>
              </w:rPr>
            </w:pPr>
            <w:r>
              <w:rPr>
                <w:spacing w:val="-8"/>
                <w:sz w:val="18"/>
              </w:rPr>
              <w:t>11</w:t>
            </w:r>
            <w:r>
              <w:rPr>
                <w:spacing w:val="-5"/>
                <w:sz w:val="18"/>
              </w:rPr>
              <w:t> 10</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60"/>
              <w:jc w:val="left"/>
              <w:rPr>
                <w:sz w:val="18"/>
                <w:szCs w:val="18"/>
              </w:rPr>
            </w:pPr>
            <w:r>
              <w:rPr>
                <w:spacing w:val="2"/>
                <w:w w:val="55"/>
                <w:sz w:val="18"/>
                <w:szCs w:val="18"/>
              </w:rPr>
              <w:t>აფხაზეთიდან</w:t>
            </w:r>
            <w:r>
              <w:rPr>
                <w:spacing w:val="22"/>
                <w:sz w:val="18"/>
                <w:szCs w:val="18"/>
              </w:rPr>
              <w:t> </w:t>
            </w:r>
            <w:r>
              <w:rPr>
                <w:spacing w:val="-2"/>
                <w:w w:val="70"/>
                <w:sz w:val="18"/>
                <w:szCs w:val="18"/>
              </w:rPr>
              <w:t>დევნილთა</w:t>
            </w:r>
          </w:p>
          <w:p>
            <w:pPr>
              <w:pStyle w:val="TableParagraph"/>
              <w:spacing w:line="211" w:lineRule="auto" w:before="8"/>
              <w:ind w:left="15"/>
              <w:jc w:val="left"/>
              <w:rPr>
                <w:sz w:val="18"/>
                <w:szCs w:val="18"/>
              </w:rPr>
            </w:pPr>
            <w:r>
              <w:rPr>
                <w:spacing w:val="-2"/>
                <w:w w:val="55"/>
                <w:sz w:val="18"/>
                <w:szCs w:val="18"/>
              </w:rPr>
              <w:t>განსახლების</w:t>
            </w:r>
            <w:r>
              <w:rPr>
                <w:sz w:val="18"/>
                <w:szCs w:val="18"/>
              </w:rPr>
              <w:t> </w:t>
            </w:r>
            <w:r>
              <w:rPr>
                <w:spacing w:val="-2"/>
                <w:w w:val="55"/>
                <w:sz w:val="18"/>
                <w:szCs w:val="18"/>
              </w:rPr>
              <w:t>ობიექტებში</w:t>
            </w:r>
            <w:r>
              <w:rPr>
                <w:sz w:val="18"/>
                <w:szCs w:val="18"/>
              </w:rPr>
              <w:t> </w:t>
            </w:r>
            <w:r>
              <w:rPr>
                <w:spacing w:val="-2"/>
                <w:w w:val="55"/>
                <w:sz w:val="18"/>
                <w:szCs w:val="18"/>
              </w:rPr>
              <w:t>მცხოვრები</w:t>
            </w:r>
            <w:r>
              <w:rPr>
                <w:sz w:val="18"/>
                <w:szCs w:val="18"/>
              </w:rPr>
              <w:t> </w:t>
            </w:r>
            <w:r>
              <w:rPr>
                <w:w w:val="65"/>
                <w:sz w:val="18"/>
                <w:szCs w:val="18"/>
              </w:rPr>
              <w:t>დევნილი</w:t>
            </w:r>
            <w:r>
              <w:rPr>
                <w:spacing w:val="-13"/>
                <w:sz w:val="18"/>
                <w:szCs w:val="18"/>
              </w:rPr>
              <w:t> </w:t>
            </w:r>
            <w:r>
              <w:rPr>
                <w:w w:val="65"/>
                <w:sz w:val="18"/>
                <w:szCs w:val="18"/>
              </w:rPr>
              <w:t>ოჯახების</w:t>
            </w:r>
            <w:r>
              <w:rPr>
                <w:sz w:val="18"/>
                <w:szCs w:val="18"/>
              </w:rPr>
              <w:t> </w:t>
            </w:r>
            <w:r>
              <w:rPr>
                <w:spacing w:val="-2"/>
                <w:w w:val="55"/>
                <w:sz w:val="18"/>
                <w:szCs w:val="18"/>
              </w:rPr>
              <w:t>გამრიცხველიანობა/აბონირება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33"/>
              <w:jc w:val="left"/>
              <w:rPr>
                <w:rFonts w:ascii="Sylfaen"/>
                <w:sz w:val="18"/>
              </w:rPr>
            </w:pPr>
          </w:p>
          <w:p>
            <w:pPr>
              <w:pStyle w:val="TableParagraph"/>
              <w:ind w:left="32" w:right="2"/>
              <w:rPr>
                <w:sz w:val="18"/>
              </w:rPr>
            </w:pPr>
            <w:r>
              <w:rPr>
                <w:spacing w:val="-2"/>
                <w:sz w:val="18"/>
              </w:rPr>
              <w:t>15200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33"/>
              <w:jc w:val="left"/>
              <w:rPr>
                <w:rFonts w:ascii="Sylfaen"/>
                <w:sz w:val="18"/>
              </w:rPr>
            </w:pPr>
          </w:p>
          <w:p>
            <w:pPr>
              <w:pStyle w:val="TableParagraph"/>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33"/>
              <w:jc w:val="left"/>
              <w:rPr>
                <w:rFonts w:ascii="Sylfaen"/>
                <w:sz w:val="18"/>
              </w:rPr>
            </w:pPr>
          </w:p>
          <w:p>
            <w:pPr>
              <w:pStyle w:val="TableParagraph"/>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15200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ight="15"/>
              <w:rPr>
                <w:sz w:val="18"/>
              </w:rPr>
            </w:pPr>
            <w:r>
              <w:rPr>
                <w:spacing w:val="-8"/>
                <w:sz w:val="18"/>
              </w:rPr>
              <w:t>11</w:t>
            </w:r>
            <w:r>
              <w:rPr>
                <w:spacing w:val="-5"/>
                <w:sz w:val="18"/>
              </w:rPr>
              <w:t> 12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60"/>
                <w:sz w:val="18"/>
                <w:szCs w:val="18"/>
              </w:rPr>
              <w:t>სოციალური</w:t>
            </w:r>
            <w:r>
              <w:rPr>
                <w:spacing w:val="35"/>
                <w:sz w:val="18"/>
                <w:szCs w:val="18"/>
              </w:rPr>
              <w:t> </w:t>
            </w:r>
            <w:r>
              <w:rPr>
                <w:spacing w:val="-2"/>
                <w:w w:val="70"/>
                <w:sz w:val="18"/>
                <w:szCs w:val="18"/>
              </w:rPr>
              <w:t>სოლიდარობა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40874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40874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ight="15"/>
              <w:rPr>
                <w:sz w:val="18"/>
              </w:rPr>
            </w:pPr>
            <w:r>
              <w:rPr>
                <w:spacing w:val="-8"/>
                <w:sz w:val="18"/>
              </w:rPr>
              <w:t>11</w:t>
            </w:r>
            <w:r>
              <w:rPr>
                <w:spacing w:val="-5"/>
                <w:sz w:val="18"/>
              </w:rPr>
              <w:t> 13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სსიპ</w:t>
            </w:r>
            <w:r>
              <w:rPr>
                <w:spacing w:val="4"/>
                <w:sz w:val="18"/>
                <w:szCs w:val="18"/>
              </w:rPr>
              <w:t> </w:t>
            </w:r>
            <w:r>
              <w:rPr>
                <w:w w:val="55"/>
                <w:sz w:val="18"/>
                <w:szCs w:val="18"/>
              </w:rPr>
              <w:t>„აფხაზეთის</w:t>
            </w:r>
            <w:r>
              <w:rPr>
                <w:spacing w:val="5"/>
                <w:sz w:val="18"/>
                <w:szCs w:val="18"/>
              </w:rPr>
              <w:t> </w:t>
            </w:r>
            <w:r>
              <w:rPr>
                <w:spacing w:val="-2"/>
                <w:w w:val="55"/>
                <w:sz w:val="18"/>
                <w:szCs w:val="18"/>
              </w:rPr>
              <w:t>ავტონომიური</w:t>
            </w:r>
          </w:p>
          <w:p>
            <w:pPr>
              <w:pStyle w:val="TableParagraph"/>
              <w:spacing w:line="211" w:lineRule="auto" w:before="8"/>
              <w:ind w:left="15"/>
              <w:jc w:val="left"/>
              <w:rPr>
                <w:sz w:val="18"/>
                <w:szCs w:val="18"/>
              </w:rPr>
            </w:pPr>
            <w:r>
              <w:rPr>
                <w:w w:val="55"/>
                <w:sz w:val="18"/>
                <w:szCs w:val="18"/>
              </w:rPr>
              <w:t>რესპუბლიკის</w:t>
            </w:r>
            <w:r>
              <w:rPr>
                <w:spacing w:val="-1"/>
                <w:sz w:val="18"/>
                <w:szCs w:val="18"/>
              </w:rPr>
              <w:t> </w:t>
            </w:r>
            <w:r>
              <w:rPr>
                <w:w w:val="55"/>
                <w:sz w:val="18"/>
                <w:szCs w:val="18"/>
              </w:rPr>
              <w:t>მომსახურების</w:t>
            </w:r>
            <w:r>
              <w:rPr>
                <w:sz w:val="18"/>
                <w:szCs w:val="18"/>
              </w:rPr>
              <w:t> </w:t>
            </w:r>
            <w:r>
              <w:rPr>
                <w:spacing w:val="-2"/>
                <w:w w:val="65"/>
                <w:sz w:val="18"/>
                <w:szCs w:val="18"/>
              </w:rPr>
              <w:t>სააგენტო“</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2367165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2"/>
                <w:sz w:val="18"/>
              </w:rPr>
              <w:t>6367058</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6886513</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5"/>
                <w:sz w:val="18"/>
              </w:rPr>
              <w:t>70</w:t>
            </w:r>
          </w:p>
        </w:tc>
      </w:tr>
    </w:tbl>
    <w:p>
      <w:pPr>
        <w:pStyle w:val="TableParagraph"/>
        <w:spacing w:after="0" w:line="210" w:lineRule="exact"/>
        <w:rPr>
          <w:sz w:val="18"/>
        </w:rPr>
        <w:sectPr>
          <w:pgSz w:w="11900" w:h="16840"/>
          <w:pgMar w:header="0" w:footer="178" w:top="6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570" w:hRule="atLeast"/>
        </w:trPr>
        <w:tc>
          <w:tcPr>
            <w:tcW w:w="983" w:type="dxa"/>
            <w:tcBorders>
              <w:top w:val="nil"/>
              <w:bottom w:val="single" w:sz="12" w:space="0" w:color="ABA899"/>
              <w:right w:val="single" w:sz="12" w:space="0" w:color="ABA899"/>
            </w:tcBorders>
          </w:tcPr>
          <w:p>
            <w:pPr>
              <w:pStyle w:val="TableParagraph"/>
              <w:jc w:val="left"/>
              <w:rPr>
                <w:rFonts w:ascii="Times New Roman"/>
                <w:sz w:val="16"/>
              </w:rPr>
            </w:pPr>
          </w:p>
        </w:tc>
        <w:tc>
          <w:tcPr>
            <w:tcW w:w="3211" w:type="dxa"/>
            <w:tcBorders>
              <w:top w:val="nil"/>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nil"/>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2357165</w:t>
            </w:r>
          </w:p>
        </w:tc>
        <w:tc>
          <w:tcPr>
            <w:tcW w:w="1636" w:type="dxa"/>
            <w:tcBorders>
              <w:top w:val="nil"/>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6302058</w:t>
            </w:r>
          </w:p>
        </w:tc>
        <w:tc>
          <w:tcPr>
            <w:tcW w:w="1854" w:type="dxa"/>
            <w:tcBorders>
              <w:top w:val="nil"/>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6776513</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2137513</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10000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65000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110000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11</w:t>
            </w:r>
            <w:r>
              <w:rPr>
                <w:spacing w:val="-5"/>
                <w:sz w:val="18"/>
              </w:rPr>
              <w:t> </w:t>
            </w:r>
            <w:r>
              <w:rPr>
                <w:spacing w:val="-8"/>
                <w:sz w:val="18"/>
              </w:rPr>
              <w:t>13</w:t>
            </w:r>
            <w:r>
              <w:rPr>
                <w:spacing w:val="-5"/>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0"/>
                <w:sz w:val="18"/>
                <w:szCs w:val="18"/>
              </w:rPr>
              <w:t>მომსახურების</w:t>
            </w:r>
            <w:r>
              <w:rPr>
                <w:spacing w:val="39"/>
                <w:sz w:val="18"/>
                <w:szCs w:val="18"/>
              </w:rPr>
              <w:t> </w:t>
            </w:r>
            <w:r>
              <w:rPr>
                <w:spacing w:val="2"/>
                <w:w w:val="50"/>
                <w:sz w:val="18"/>
                <w:szCs w:val="18"/>
              </w:rPr>
              <w:t>სააგენტოს</w:t>
            </w:r>
            <w:r>
              <w:rPr>
                <w:spacing w:val="39"/>
                <w:sz w:val="18"/>
                <w:szCs w:val="18"/>
              </w:rPr>
              <w:t> </w:t>
            </w:r>
            <w:r>
              <w:rPr>
                <w:spacing w:val="2"/>
                <w:w w:val="50"/>
                <w:sz w:val="18"/>
                <w:szCs w:val="18"/>
              </w:rPr>
              <w:t>მართვა</w:t>
            </w:r>
            <w:r>
              <w:rPr>
                <w:spacing w:val="39"/>
                <w:sz w:val="18"/>
                <w:szCs w:val="18"/>
              </w:rPr>
              <w:t> </w:t>
            </w:r>
            <w:r>
              <w:rPr>
                <w:spacing w:val="-5"/>
                <w:w w:val="50"/>
                <w:sz w:val="18"/>
                <w:szCs w:val="18"/>
              </w:rPr>
              <w:t>და</w:t>
            </w:r>
          </w:p>
          <w:p>
            <w:pPr>
              <w:pStyle w:val="TableParagraph"/>
              <w:spacing w:line="225" w:lineRule="exact"/>
              <w:ind w:left="22"/>
              <w:jc w:val="left"/>
              <w:rPr>
                <w:sz w:val="18"/>
                <w:szCs w:val="18"/>
              </w:rPr>
            </w:pP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1371442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3221962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3586513</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70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1366942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3206962</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3476513</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2137513</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4500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15000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110000</w:t>
            </w:r>
          </w:p>
        </w:tc>
      </w:tr>
      <w:tr>
        <w:trPr>
          <w:trHeight w:val="1335" w:hRule="atLeast"/>
        </w:trPr>
        <w:tc>
          <w:tcPr>
            <w:tcW w:w="983" w:type="dxa"/>
            <w:tcBorders>
              <w:top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37"/>
              <w:rPr>
                <w:sz w:val="18"/>
              </w:rPr>
            </w:pPr>
            <w:r>
              <w:rPr>
                <w:spacing w:val="-8"/>
                <w:sz w:val="18"/>
              </w:rPr>
              <w:t>11</w:t>
            </w:r>
            <w:r>
              <w:rPr>
                <w:spacing w:val="-5"/>
                <w:sz w:val="18"/>
              </w:rPr>
              <w:t> </w:t>
            </w:r>
            <w:r>
              <w:rPr>
                <w:spacing w:val="-8"/>
                <w:sz w:val="18"/>
              </w:rPr>
              <w:t>13</w:t>
            </w:r>
            <w:r>
              <w:rPr>
                <w:spacing w:val="-5"/>
                <w:sz w:val="18"/>
              </w:rPr>
              <w:t> </w:t>
            </w:r>
            <w:r>
              <w:rPr>
                <w:spacing w:val="-8"/>
                <w:sz w:val="18"/>
              </w:rPr>
              <w:t>03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დევნილთა</w:t>
            </w:r>
            <w:r>
              <w:rPr>
                <w:spacing w:val="24"/>
                <w:sz w:val="18"/>
                <w:szCs w:val="18"/>
              </w:rPr>
              <w:t> </w:t>
            </w:r>
            <w:r>
              <w:rPr>
                <w:w w:val="55"/>
                <w:sz w:val="18"/>
                <w:szCs w:val="18"/>
              </w:rPr>
              <w:t>განსახლების</w:t>
            </w:r>
            <w:r>
              <w:rPr>
                <w:spacing w:val="24"/>
                <w:sz w:val="18"/>
                <w:szCs w:val="18"/>
              </w:rPr>
              <w:t> </w:t>
            </w:r>
            <w:r>
              <w:rPr>
                <w:spacing w:val="-2"/>
                <w:w w:val="55"/>
                <w:sz w:val="18"/>
                <w:szCs w:val="18"/>
              </w:rPr>
              <w:t>ობიექტებში</w:t>
            </w:r>
          </w:p>
          <w:p>
            <w:pPr>
              <w:pStyle w:val="TableParagraph"/>
              <w:spacing w:line="211" w:lineRule="auto" w:before="8"/>
              <w:ind w:left="22" w:right="429"/>
              <w:jc w:val="left"/>
              <w:rPr>
                <w:sz w:val="18"/>
                <w:szCs w:val="18"/>
              </w:rPr>
            </w:pPr>
            <w:r>
              <w:rPr>
                <w:w w:val="55"/>
                <w:sz w:val="18"/>
                <w:szCs w:val="18"/>
              </w:rPr>
              <w:t>საერთო</w:t>
            </w:r>
            <w:r>
              <w:rPr>
                <w:sz w:val="18"/>
                <w:szCs w:val="18"/>
              </w:rPr>
              <w:t> </w:t>
            </w:r>
            <w:r>
              <w:rPr>
                <w:w w:val="55"/>
                <w:sz w:val="18"/>
                <w:szCs w:val="18"/>
              </w:rPr>
              <w:t>სარგებლობის</w:t>
            </w:r>
            <w:r>
              <w:rPr>
                <w:sz w:val="18"/>
                <w:szCs w:val="18"/>
              </w:rPr>
              <w:t> </w:t>
            </w:r>
            <w:r>
              <w:rPr>
                <w:w w:val="55"/>
                <w:sz w:val="18"/>
                <w:szCs w:val="18"/>
              </w:rPr>
              <w:t>ფართების</w:t>
            </w:r>
            <w:r>
              <w:rPr>
                <w:sz w:val="18"/>
                <w:szCs w:val="18"/>
              </w:rPr>
              <w:t> </w:t>
            </w:r>
            <w:r>
              <w:rPr>
                <w:spacing w:val="-2"/>
                <w:w w:val="60"/>
                <w:sz w:val="18"/>
                <w:szCs w:val="18"/>
              </w:rPr>
              <w:t>ბინათმესაკუთრეთა</w:t>
            </w:r>
            <w:r>
              <w:rPr>
                <w:sz w:val="18"/>
                <w:szCs w:val="18"/>
              </w:rPr>
              <w:t> </w:t>
            </w:r>
            <w:r>
              <w:rPr>
                <w:w w:val="55"/>
                <w:sz w:val="18"/>
                <w:szCs w:val="18"/>
              </w:rPr>
              <w:t>ამხანაგობებისათვის</w:t>
            </w:r>
            <w:r>
              <w:rPr>
                <w:spacing w:val="-13"/>
                <w:sz w:val="18"/>
                <w:szCs w:val="18"/>
              </w:rPr>
              <w:t> </w:t>
            </w:r>
            <w:r>
              <w:rPr>
                <w:w w:val="55"/>
                <w:sz w:val="18"/>
                <w:szCs w:val="18"/>
              </w:rPr>
              <w:t>გადაცემის</w:t>
            </w:r>
            <w:r>
              <w:rPr>
                <w:sz w:val="18"/>
                <w:szCs w:val="18"/>
              </w:rPr>
              <w:t> </w:t>
            </w: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41"/>
              <w:rPr>
                <w:sz w:val="18"/>
              </w:rPr>
            </w:pPr>
            <w:r>
              <w:rPr>
                <w:spacing w:val="-2"/>
                <w:sz w:val="18"/>
              </w:rPr>
              <w:t>36033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14"/>
              <w:rPr>
                <w:sz w:val="18"/>
              </w:rPr>
            </w:pPr>
            <w:r>
              <w:rPr>
                <w:spacing w:val="-2"/>
                <w:sz w:val="18"/>
              </w:rPr>
              <w:t>60000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36033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60000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11</w:t>
            </w:r>
            <w:r>
              <w:rPr>
                <w:spacing w:val="-5"/>
                <w:sz w:val="18"/>
              </w:rPr>
              <w:t> </w:t>
            </w:r>
            <w:r>
              <w:rPr>
                <w:spacing w:val="-8"/>
                <w:sz w:val="18"/>
              </w:rPr>
              <w:t>13</w:t>
            </w:r>
            <w:r>
              <w:rPr>
                <w:spacing w:val="-5"/>
                <w:sz w:val="18"/>
              </w:rPr>
              <w:t> </w:t>
            </w:r>
            <w:r>
              <w:rPr>
                <w:spacing w:val="-8"/>
                <w:sz w:val="18"/>
              </w:rPr>
              <w:t>04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65"/>
                <w:sz w:val="18"/>
                <w:szCs w:val="18"/>
              </w:rPr>
              <w:t>„იგპ–თა</w:t>
            </w:r>
            <w:r>
              <w:rPr>
                <w:spacing w:val="4"/>
                <w:sz w:val="18"/>
                <w:szCs w:val="18"/>
              </w:rPr>
              <w:t> </w:t>
            </w:r>
            <w:r>
              <w:rPr>
                <w:w w:val="65"/>
                <w:sz w:val="18"/>
                <w:szCs w:val="18"/>
              </w:rPr>
              <w:t>იურიდიული</w:t>
            </w:r>
            <w:r>
              <w:rPr>
                <w:spacing w:val="5"/>
                <w:sz w:val="18"/>
                <w:szCs w:val="18"/>
              </w:rPr>
              <w:t> </w:t>
            </w: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22100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22100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40000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11</w:t>
            </w:r>
            <w:r>
              <w:rPr>
                <w:spacing w:val="-5"/>
                <w:sz w:val="18"/>
              </w:rPr>
              <w:t> </w:t>
            </w:r>
            <w:r>
              <w:rPr>
                <w:spacing w:val="-8"/>
                <w:sz w:val="18"/>
              </w:rPr>
              <w:t>13</w:t>
            </w:r>
            <w:r>
              <w:rPr>
                <w:spacing w:val="-5"/>
                <w:sz w:val="18"/>
              </w:rPr>
              <w:t> </w:t>
            </w:r>
            <w:r>
              <w:rPr>
                <w:spacing w:val="-8"/>
                <w:sz w:val="18"/>
              </w:rPr>
              <w:t>05</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დევნილთა</w:t>
            </w:r>
            <w:r>
              <w:rPr>
                <w:spacing w:val="18"/>
                <w:sz w:val="18"/>
                <w:szCs w:val="18"/>
              </w:rPr>
              <w:t> </w:t>
            </w:r>
            <w:r>
              <w:rPr>
                <w:w w:val="60"/>
                <w:sz w:val="18"/>
                <w:szCs w:val="18"/>
              </w:rPr>
              <w:t>და</w:t>
            </w:r>
            <w:r>
              <w:rPr>
                <w:spacing w:val="18"/>
                <w:sz w:val="18"/>
                <w:szCs w:val="18"/>
              </w:rPr>
              <w:t> </w:t>
            </w:r>
            <w:r>
              <w:rPr>
                <w:spacing w:val="-2"/>
                <w:w w:val="60"/>
                <w:sz w:val="18"/>
                <w:szCs w:val="18"/>
              </w:rPr>
              <w:t>ოკუპირებულ</w:t>
            </w:r>
          </w:p>
          <w:p>
            <w:pPr>
              <w:pStyle w:val="TableParagraph"/>
              <w:spacing w:line="211" w:lineRule="auto" w:before="8"/>
              <w:ind w:left="22"/>
              <w:jc w:val="left"/>
              <w:rPr>
                <w:sz w:val="18"/>
                <w:szCs w:val="18"/>
              </w:rPr>
            </w:pPr>
            <w:r>
              <w:rPr>
                <w:w w:val="60"/>
                <w:sz w:val="18"/>
                <w:szCs w:val="18"/>
              </w:rPr>
              <w:t>ტერიტორიაზე</w:t>
            </w:r>
            <w:r>
              <w:rPr>
                <w:spacing w:val="-1"/>
                <w:sz w:val="18"/>
                <w:szCs w:val="18"/>
              </w:rPr>
              <w:t> </w:t>
            </w:r>
            <w:r>
              <w:rPr>
                <w:w w:val="60"/>
                <w:sz w:val="18"/>
                <w:szCs w:val="18"/>
              </w:rPr>
              <w:t>ლეგიტიმურად</w:t>
            </w:r>
            <w:r>
              <w:rPr>
                <w:sz w:val="18"/>
                <w:szCs w:val="18"/>
              </w:rPr>
              <w:t> </w:t>
            </w:r>
            <w:r>
              <w:rPr>
                <w:w w:val="60"/>
                <w:sz w:val="18"/>
                <w:szCs w:val="18"/>
              </w:rPr>
              <w:t>მცხოვრებთა</w:t>
            </w:r>
            <w:r>
              <w:rPr>
                <w:spacing w:val="-1"/>
                <w:sz w:val="18"/>
                <w:szCs w:val="18"/>
              </w:rPr>
              <w:t> </w:t>
            </w:r>
            <w:r>
              <w:rPr>
                <w:w w:val="60"/>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157529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160000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200000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152029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160000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5500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11</w:t>
            </w:r>
            <w:r>
              <w:rPr>
                <w:spacing w:val="-5"/>
                <w:sz w:val="18"/>
              </w:rPr>
              <w:t> </w:t>
            </w:r>
            <w:r>
              <w:rPr>
                <w:spacing w:val="-8"/>
                <w:sz w:val="18"/>
              </w:rPr>
              <w:t>13</w:t>
            </w:r>
            <w:r>
              <w:rPr>
                <w:spacing w:val="-5"/>
                <w:sz w:val="18"/>
              </w:rPr>
              <w:t> </w:t>
            </w:r>
            <w:r>
              <w:rPr>
                <w:spacing w:val="-8"/>
                <w:sz w:val="18"/>
              </w:rPr>
              <w:t>06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55"/>
                <w:sz w:val="18"/>
                <w:szCs w:val="18"/>
              </w:rPr>
              <w:t>დევნილთა</w:t>
            </w:r>
            <w:r>
              <w:rPr>
                <w:spacing w:val="23"/>
                <w:sz w:val="18"/>
                <w:szCs w:val="18"/>
              </w:rPr>
              <w:t> </w:t>
            </w:r>
            <w:r>
              <w:rPr>
                <w:spacing w:val="2"/>
                <w:w w:val="55"/>
                <w:sz w:val="18"/>
                <w:szCs w:val="18"/>
              </w:rPr>
              <w:t>მომსახურების</w:t>
            </w:r>
            <w:r>
              <w:rPr>
                <w:spacing w:val="24"/>
                <w:sz w:val="18"/>
                <w:szCs w:val="18"/>
              </w:rPr>
              <w:t> </w:t>
            </w:r>
            <w:r>
              <w:rPr>
                <w:spacing w:val="-2"/>
                <w:w w:val="55"/>
                <w:sz w:val="18"/>
                <w:szCs w:val="18"/>
              </w:rPr>
              <w:t>ცენტრები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107995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100000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30000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107995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50000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11</w:t>
            </w:r>
            <w:r>
              <w:rPr>
                <w:spacing w:val="-5"/>
                <w:sz w:val="18"/>
              </w:rPr>
              <w:t> </w:t>
            </w:r>
            <w:r>
              <w:rPr>
                <w:spacing w:val="-8"/>
                <w:sz w:val="18"/>
              </w:rPr>
              <w:t>13</w:t>
            </w:r>
            <w:r>
              <w:rPr>
                <w:spacing w:val="-5"/>
                <w:sz w:val="18"/>
              </w:rPr>
              <w:t> </w:t>
            </w:r>
            <w:r>
              <w:rPr>
                <w:spacing w:val="-8"/>
                <w:sz w:val="18"/>
              </w:rPr>
              <w:t>07</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5"/>
                <w:sz w:val="18"/>
                <w:szCs w:val="18"/>
              </w:rPr>
              <w:t>აფხაზეთიდან</w:t>
            </w:r>
            <w:r>
              <w:rPr>
                <w:spacing w:val="22"/>
                <w:sz w:val="18"/>
                <w:szCs w:val="18"/>
              </w:rPr>
              <w:t> </w:t>
            </w:r>
            <w:r>
              <w:rPr>
                <w:spacing w:val="-2"/>
                <w:w w:val="70"/>
                <w:sz w:val="18"/>
                <w:szCs w:val="18"/>
              </w:rPr>
              <w:t>იძულებით</w:t>
            </w:r>
          </w:p>
          <w:p>
            <w:pPr>
              <w:pStyle w:val="TableParagraph"/>
              <w:spacing w:line="211" w:lineRule="auto" w:before="8"/>
              <w:ind w:left="22"/>
              <w:jc w:val="left"/>
              <w:rPr>
                <w:sz w:val="18"/>
                <w:szCs w:val="18"/>
              </w:rPr>
            </w:pPr>
            <w:r>
              <w:rPr>
                <w:w w:val="55"/>
                <w:sz w:val="18"/>
                <w:szCs w:val="18"/>
              </w:rPr>
              <w:t>გადაადგილებულ</w:t>
            </w:r>
            <w:r>
              <w:rPr>
                <w:spacing w:val="-1"/>
                <w:sz w:val="18"/>
                <w:szCs w:val="18"/>
              </w:rPr>
              <w:t> </w:t>
            </w:r>
            <w:r>
              <w:rPr>
                <w:w w:val="55"/>
                <w:sz w:val="18"/>
                <w:szCs w:val="18"/>
              </w:rPr>
              <w:t>მეწარმეთა</w:t>
            </w:r>
            <w:r>
              <w:rPr>
                <w:sz w:val="18"/>
                <w:szCs w:val="18"/>
              </w:rPr>
              <w:t> </w:t>
            </w:r>
            <w:r>
              <w:rPr>
                <w:spacing w:val="-2"/>
                <w:w w:val="65"/>
                <w:sz w:val="18"/>
                <w:szCs w:val="18"/>
              </w:rPr>
              <w:t>სოციალური</w:t>
            </w:r>
            <w:r>
              <w:rPr>
                <w:spacing w:val="-11"/>
                <w:sz w:val="18"/>
                <w:szCs w:val="18"/>
              </w:rPr>
              <w:t> </w:t>
            </w:r>
            <w:r>
              <w:rPr>
                <w:spacing w:val="-2"/>
                <w:w w:val="65"/>
                <w:sz w:val="18"/>
                <w:szCs w:val="18"/>
              </w:rPr>
              <w:t>გაძლიერება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16950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20000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16950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11</w:t>
            </w:r>
            <w:r>
              <w:rPr>
                <w:spacing w:val="-5"/>
                <w:sz w:val="18"/>
              </w:rPr>
              <w:t> </w:t>
            </w:r>
            <w:r>
              <w:rPr>
                <w:spacing w:val="-8"/>
                <w:sz w:val="18"/>
              </w:rPr>
              <w:t>13</w:t>
            </w:r>
            <w:r>
              <w:rPr>
                <w:spacing w:val="-5"/>
                <w:sz w:val="18"/>
              </w:rPr>
              <w:t> </w:t>
            </w:r>
            <w:r>
              <w:rPr>
                <w:spacing w:val="-8"/>
                <w:sz w:val="18"/>
              </w:rPr>
              <w:t>08</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60"/>
                <w:sz w:val="18"/>
                <w:szCs w:val="18"/>
              </w:rPr>
              <w:t>დევნილთა</w:t>
            </w:r>
            <w:r>
              <w:rPr>
                <w:spacing w:val="31"/>
                <w:sz w:val="18"/>
                <w:szCs w:val="18"/>
              </w:rPr>
              <w:t> </w:t>
            </w:r>
            <w:r>
              <w:rPr>
                <w:spacing w:val="-2"/>
                <w:w w:val="70"/>
                <w:sz w:val="18"/>
                <w:szCs w:val="18"/>
              </w:rPr>
              <w:t>ინფრასტრუქტურული</w:t>
            </w:r>
          </w:p>
          <w:p>
            <w:pPr>
              <w:pStyle w:val="TableParagraph"/>
              <w:spacing w:line="225" w:lineRule="exact"/>
              <w:ind w:left="22"/>
              <w:jc w:val="left"/>
              <w:rPr>
                <w:sz w:val="18"/>
                <w:szCs w:val="18"/>
              </w:rPr>
            </w:pP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2"/>
                <w:sz w:val="18"/>
              </w:rPr>
              <w:t>248649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2"/>
                <w:sz w:val="18"/>
              </w:rPr>
              <w:t>1820500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2250000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248649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1820500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2250000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11</w:t>
            </w:r>
            <w:r>
              <w:rPr>
                <w:spacing w:val="-5"/>
                <w:sz w:val="18"/>
              </w:rPr>
              <w:t> </w:t>
            </w:r>
            <w:r>
              <w:rPr>
                <w:spacing w:val="-8"/>
                <w:sz w:val="18"/>
              </w:rPr>
              <w:t>13</w:t>
            </w:r>
            <w:r>
              <w:rPr>
                <w:spacing w:val="-5"/>
                <w:sz w:val="18"/>
              </w:rPr>
              <w:t> </w:t>
            </w:r>
            <w:r>
              <w:rPr>
                <w:spacing w:val="-8"/>
                <w:sz w:val="18"/>
              </w:rPr>
              <w:t>08</w:t>
            </w:r>
            <w:r>
              <w:rPr>
                <w:spacing w:val="-4"/>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5"/>
                <w:sz w:val="18"/>
                <w:szCs w:val="18"/>
              </w:rPr>
              <w:t>დევნილთა</w:t>
            </w:r>
            <w:r>
              <w:rPr>
                <w:spacing w:val="33"/>
                <w:sz w:val="18"/>
                <w:szCs w:val="18"/>
              </w:rPr>
              <w:t> </w:t>
            </w:r>
            <w:r>
              <w:rPr>
                <w:spacing w:val="2"/>
                <w:w w:val="55"/>
                <w:sz w:val="18"/>
                <w:szCs w:val="18"/>
              </w:rPr>
              <w:t>საცხოვრებლებში</w:t>
            </w:r>
            <w:r>
              <w:rPr>
                <w:spacing w:val="33"/>
                <w:sz w:val="18"/>
                <w:szCs w:val="18"/>
              </w:rPr>
              <w:t> </w:t>
            </w:r>
            <w:r>
              <w:rPr>
                <w:spacing w:val="-2"/>
                <w:w w:val="55"/>
                <w:sz w:val="18"/>
                <w:szCs w:val="18"/>
              </w:rPr>
              <w:t>მცირე</w:t>
            </w:r>
          </w:p>
          <w:p>
            <w:pPr>
              <w:pStyle w:val="TableParagraph"/>
              <w:spacing w:line="211" w:lineRule="auto" w:before="8"/>
              <w:ind w:left="22"/>
              <w:jc w:val="left"/>
              <w:rPr>
                <w:sz w:val="18"/>
                <w:szCs w:val="18"/>
              </w:rPr>
            </w:pPr>
            <w:r>
              <w:rPr>
                <w:w w:val="55"/>
                <w:sz w:val="18"/>
                <w:szCs w:val="18"/>
              </w:rPr>
              <w:t>ფასიანი</w:t>
            </w:r>
            <w:r>
              <w:rPr>
                <w:sz w:val="18"/>
                <w:szCs w:val="18"/>
              </w:rPr>
              <w:t> </w:t>
            </w:r>
            <w:r>
              <w:rPr>
                <w:w w:val="55"/>
                <w:sz w:val="18"/>
                <w:szCs w:val="18"/>
              </w:rPr>
              <w:t>და</w:t>
            </w:r>
            <w:r>
              <w:rPr>
                <w:sz w:val="18"/>
                <w:szCs w:val="18"/>
              </w:rPr>
              <w:t> </w:t>
            </w:r>
            <w:r>
              <w:rPr>
                <w:w w:val="55"/>
                <w:sz w:val="18"/>
                <w:szCs w:val="18"/>
              </w:rPr>
              <w:t>გადაუდებელი</w:t>
            </w:r>
            <w:r>
              <w:rPr>
                <w:sz w:val="18"/>
                <w:szCs w:val="18"/>
              </w:rPr>
              <w:t> </w:t>
            </w:r>
            <w:r>
              <w:rPr>
                <w:w w:val="55"/>
                <w:sz w:val="18"/>
                <w:szCs w:val="18"/>
              </w:rPr>
              <w:t>სარემონტო</w:t>
            </w:r>
            <w:r>
              <w:rPr>
                <w:sz w:val="18"/>
                <w:szCs w:val="18"/>
              </w:rPr>
              <w:t> </w:t>
            </w:r>
            <w:r>
              <w:rPr>
                <w:w w:val="60"/>
                <w:sz w:val="18"/>
                <w:szCs w:val="18"/>
              </w:rPr>
              <w:t>სამუშაოების</w:t>
            </w:r>
            <w:r>
              <w:rPr>
                <w:spacing w:val="-1"/>
                <w:sz w:val="18"/>
                <w:szCs w:val="18"/>
              </w:rPr>
              <w:t> </w:t>
            </w:r>
            <w:r>
              <w:rPr>
                <w:w w:val="60"/>
                <w:sz w:val="18"/>
                <w:szCs w:val="18"/>
              </w:rPr>
              <w:t>უზრუნველყოფა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46245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76000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100000</w:t>
            </w:r>
          </w:p>
        </w:tc>
      </w:tr>
      <w:tr>
        <w:trPr>
          <w:trHeight w:val="520" w:hRule="atLeast"/>
        </w:trPr>
        <w:tc>
          <w:tcPr>
            <w:tcW w:w="983" w:type="dxa"/>
            <w:tcBorders>
              <w:top w:val="single" w:sz="12" w:space="0" w:color="ABA899"/>
              <w:bottom w:val="nil"/>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nil"/>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nil"/>
              <w:right w:val="single" w:sz="12" w:space="0" w:color="ABA899"/>
            </w:tcBorders>
          </w:tcPr>
          <w:p>
            <w:pPr>
              <w:pStyle w:val="TableParagraph"/>
              <w:spacing w:line="210" w:lineRule="exact"/>
              <w:ind w:left="41"/>
              <w:rPr>
                <w:sz w:val="18"/>
              </w:rPr>
            </w:pPr>
            <w:r>
              <w:rPr>
                <w:spacing w:val="-2"/>
                <w:sz w:val="18"/>
              </w:rPr>
              <w:t>46245</w:t>
            </w:r>
          </w:p>
        </w:tc>
        <w:tc>
          <w:tcPr>
            <w:tcW w:w="1636" w:type="dxa"/>
            <w:tcBorders>
              <w:top w:val="single" w:sz="12" w:space="0" w:color="ABA899"/>
              <w:left w:val="single" w:sz="12" w:space="0" w:color="ABA899"/>
              <w:bottom w:val="nil"/>
              <w:right w:val="single" w:sz="12" w:space="0" w:color="ABA899"/>
            </w:tcBorders>
          </w:tcPr>
          <w:p>
            <w:pPr>
              <w:pStyle w:val="TableParagraph"/>
              <w:spacing w:line="210" w:lineRule="exact"/>
              <w:ind w:left="24"/>
              <w:rPr>
                <w:sz w:val="18"/>
              </w:rPr>
            </w:pPr>
            <w:r>
              <w:rPr>
                <w:spacing w:val="-2"/>
                <w:sz w:val="18"/>
              </w:rPr>
              <w:t>76000</w:t>
            </w:r>
          </w:p>
        </w:tc>
        <w:tc>
          <w:tcPr>
            <w:tcW w:w="1854" w:type="dxa"/>
            <w:tcBorders>
              <w:top w:val="single" w:sz="12" w:space="0" w:color="ABA899"/>
              <w:left w:val="single" w:sz="12" w:space="0" w:color="ABA899"/>
              <w:bottom w:val="nil"/>
              <w:right w:val="single" w:sz="12" w:space="0" w:color="ABA899"/>
            </w:tcBorders>
          </w:tcPr>
          <w:p>
            <w:pPr>
              <w:pStyle w:val="TableParagraph"/>
              <w:spacing w:line="210" w:lineRule="exact"/>
              <w:ind w:left="14"/>
              <w:rPr>
                <w:sz w:val="18"/>
              </w:rPr>
            </w:pPr>
            <w:r>
              <w:rPr>
                <w:spacing w:val="-2"/>
                <w:sz w:val="18"/>
              </w:rPr>
              <w:t>100000</w:t>
            </w:r>
          </w:p>
        </w:tc>
      </w:tr>
    </w:tbl>
    <w:p>
      <w:pPr>
        <w:pStyle w:val="TableParagraph"/>
        <w:spacing w:after="0" w:line="210" w:lineRule="exact"/>
        <w:rPr>
          <w:sz w:val="18"/>
        </w:rPr>
        <w:sectPr>
          <w:type w:val="continuous"/>
          <w:pgSz w:w="11900" w:h="16840"/>
          <w:pgMar w:header="0" w:footer="178" w:top="80" w:bottom="380" w:left="283" w:right="141"/>
        </w:sectPr>
      </w:pPr>
    </w:p>
    <w:tbl>
      <w:tblPr>
        <w:tblW w:w="0" w:type="auto"/>
        <w:jc w:val="left"/>
        <w:tblInd w:w="109" w:type="dxa"/>
        <w:tblBorders>
          <w:top w:val="single" w:sz="12" w:space="0" w:color="ABA899"/>
          <w:left w:val="single" w:sz="12" w:space="0" w:color="ABA899"/>
          <w:bottom w:val="single" w:sz="12" w:space="0" w:color="ABA899"/>
          <w:right w:val="single" w:sz="12" w:space="0" w:color="ABA899"/>
          <w:insideH w:val="single" w:sz="12" w:space="0" w:color="ABA899"/>
          <w:insideV w:val="single" w:sz="12" w:space="0" w:color="ABA899"/>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11</w:t>
            </w:r>
            <w:r>
              <w:rPr>
                <w:spacing w:val="-5"/>
                <w:sz w:val="18"/>
              </w:rPr>
              <w:t> </w:t>
            </w:r>
            <w:r>
              <w:rPr>
                <w:spacing w:val="-8"/>
                <w:sz w:val="18"/>
              </w:rPr>
              <w:t>13</w:t>
            </w:r>
            <w:r>
              <w:rPr>
                <w:spacing w:val="-5"/>
                <w:sz w:val="18"/>
              </w:rPr>
              <w:t> </w:t>
            </w:r>
            <w:r>
              <w:rPr>
                <w:spacing w:val="-8"/>
                <w:sz w:val="18"/>
              </w:rPr>
              <w:t>08</w:t>
            </w:r>
            <w:r>
              <w:rPr>
                <w:spacing w:val="-4"/>
                <w:sz w:val="18"/>
              </w:rPr>
              <w:t> </w:t>
            </w:r>
            <w:r>
              <w:rPr>
                <w:spacing w:val="-8"/>
                <w:sz w:val="18"/>
              </w:rPr>
              <w:t>02</w:t>
            </w:r>
          </w:p>
        </w:tc>
        <w:tc>
          <w:tcPr>
            <w:tcW w:w="3210" w:type="dxa"/>
          </w:tcPr>
          <w:p>
            <w:pPr>
              <w:pStyle w:val="TableParagraph"/>
              <w:spacing w:line="165" w:lineRule="exact"/>
              <w:ind w:left="7"/>
              <w:jc w:val="left"/>
              <w:rPr>
                <w:sz w:val="18"/>
                <w:szCs w:val="18"/>
              </w:rPr>
            </w:pPr>
            <w:r>
              <w:rPr>
                <w:w w:val="55"/>
                <w:sz w:val="18"/>
                <w:szCs w:val="18"/>
              </w:rPr>
              <w:t>ბინათმესაკუთრეთა</w:t>
            </w:r>
            <w:r>
              <w:rPr>
                <w:spacing w:val="21"/>
                <w:sz w:val="18"/>
                <w:szCs w:val="18"/>
              </w:rPr>
              <w:t> </w:t>
            </w:r>
            <w:r>
              <w:rPr>
                <w:w w:val="55"/>
                <w:sz w:val="18"/>
                <w:szCs w:val="18"/>
              </w:rPr>
              <w:t>მხარდაჭერის</w:t>
            </w:r>
            <w:r>
              <w:rPr>
                <w:spacing w:val="21"/>
                <w:sz w:val="18"/>
                <w:szCs w:val="18"/>
              </w:rPr>
              <w:t> </w:t>
            </w:r>
            <w:r>
              <w:rPr>
                <w:spacing w:val="-5"/>
                <w:w w:val="55"/>
                <w:sz w:val="18"/>
                <w:szCs w:val="18"/>
              </w:rPr>
              <w:t>და</w:t>
            </w:r>
          </w:p>
          <w:p>
            <w:pPr>
              <w:pStyle w:val="TableParagraph"/>
              <w:spacing w:line="211" w:lineRule="auto" w:before="8"/>
              <w:ind w:left="7"/>
              <w:jc w:val="left"/>
              <w:rPr>
                <w:sz w:val="18"/>
                <w:szCs w:val="18"/>
              </w:rPr>
            </w:pPr>
            <w:r>
              <w:rPr>
                <w:w w:val="50"/>
                <w:sz w:val="18"/>
                <w:szCs w:val="18"/>
              </w:rPr>
              <w:t>ბინათმესაკუთრეთა</w:t>
            </w:r>
            <w:r>
              <w:rPr>
                <w:spacing w:val="-1"/>
                <w:sz w:val="18"/>
                <w:szCs w:val="18"/>
              </w:rPr>
              <w:t> </w:t>
            </w:r>
            <w:r>
              <w:rPr>
                <w:w w:val="50"/>
                <w:sz w:val="18"/>
                <w:szCs w:val="18"/>
              </w:rPr>
              <w:t>ამხანაგობების</w:t>
            </w:r>
            <w:r>
              <w:rPr>
                <w:sz w:val="18"/>
                <w:szCs w:val="18"/>
              </w:rPr>
              <w:t> </w:t>
            </w:r>
            <w:r>
              <w:rPr>
                <w:w w:val="60"/>
                <w:sz w:val="18"/>
                <w:szCs w:val="18"/>
              </w:rPr>
              <w:t>მუნიციპალური</w:t>
            </w:r>
            <w:r>
              <w:rPr>
                <w:spacing w:val="-1"/>
                <w:sz w:val="18"/>
                <w:szCs w:val="18"/>
              </w:rPr>
              <w:t> </w:t>
            </w:r>
            <w:r>
              <w:rPr>
                <w:w w:val="60"/>
                <w:sz w:val="18"/>
                <w:szCs w:val="18"/>
              </w:rPr>
              <w:t>პროგრამებით</w:t>
            </w:r>
            <w:r>
              <w:rPr>
                <w:sz w:val="18"/>
                <w:szCs w:val="18"/>
              </w:rPr>
              <w:t> </w:t>
            </w:r>
            <w:r>
              <w:rPr>
                <w:w w:val="60"/>
                <w:sz w:val="18"/>
                <w:szCs w:val="18"/>
              </w:rPr>
              <w:t>სარგებლობის</w:t>
            </w:r>
            <w:r>
              <w:rPr>
                <w:spacing w:val="-13"/>
                <w:sz w:val="18"/>
                <w:szCs w:val="18"/>
              </w:rPr>
              <w:t> </w:t>
            </w:r>
            <w:r>
              <w:rPr>
                <w:w w:val="60"/>
                <w:sz w:val="18"/>
                <w:szCs w:val="18"/>
              </w:rPr>
              <w:t>თანამონაწილეობა</w:t>
            </w:r>
          </w:p>
        </w:tc>
        <w:tc>
          <w:tcPr>
            <w:tcW w:w="2010" w:type="dxa"/>
          </w:tcPr>
          <w:p>
            <w:pPr>
              <w:pStyle w:val="TableParagraph"/>
              <w:spacing w:before="18"/>
              <w:jc w:val="left"/>
              <w:rPr>
                <w:rFonts w:ascii="Sylfaen"/>
                <w:sz w:val="18"/>
              </w:rPr>
            </w:pPr>
          </w:p>
          <w:p>
            <w:pPr>
              <w:pStyle w:val="TableParagraph"/>
              <w:ind w:left="30" w:right="15"/>
              <w:rPr>
                <w:sz w:val="18"/>
              </w:rPr>
            </w:pPr>
            <w:r>
              <w:rPr>
                <w:spacing w:val="-2"/>
                <w:sz w:val="18"/>
              </w:rPr>
              <w:t>23760</w:t>
            </w:r>
          </w:p>
        </w:tc>
        <w:tc>
          <w:tcPr>
            <w:tcW w:w="1635" w:type="dxa"/>
          </w:tcPr>
          <w:p>
            <w:pPr>
              <w:pStyle w:val="TableParagraph"/>
              <w:spacing w:before="18"/>
              <w:jc w:val="left"/>
              <w:rPr>
                <w:rFonts w:ascii="Sylfaen"/>
                <w:sz w:val="18"/>
              </w:rPr>
            </w:pPr>
          </w:p>
          <w:p>
            <w:pPr>
              <w:pStyle w:val="TableParagraph"/>
              <w:rPr>
                <w:sz w:val="18"/>
              </w:rPr>
            </w:pPr>
            <w:r>
              <w:rPr>
                <w:spacing w:val="-2"/>
                <w:sz w:val="18"/>
              </w:rPr>
              <w:t>75000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60000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23760</w:t>
            </w:r>
          </w:p>
        </w:tc>
        <w:tc>
          <w:tcPr>
            <w:tcW w:w="1635" w:type="dxa"/>
          </w:tcPr>
          <w:p>
            <w:pPr>
              <w:pStyle w:val="TableParagraph"/>
              <w:spacing w:line="210" w:lineRule="exact"/>
              <w:rPr>
                <w:sz w:val="18"/>
              </w:rPr>
            </w:pPr>
            <w:r>
              <w:rPr>
                <w:spacing w:val="-2"/>
                <w:sz w:val="18"/>
              </w:rPr>
              <w:t>75000</w:t>
            </w:r>
          </w:p>
        </w:tc>
        <w:tc>
          <w:tcPr>
            <w:tcW w:w="1845" w:type="dxa"/>
            <w:tcBorders>
              <w:right w:val="single" w:sz="6" w:space="0" w:color="ABA899"/>
            </w:tcBorders>
          </w:tcPr>
          <w:p>
            <w:pPr>
              <w:pStyle w:val="TableParagraph"/>
              <w:spacing w:line="210" w:lineRule="exact"/>
              <w:ind w:left="52" w:right="57"/>
              <w:rPr>
                <w:sz w:val="18"/>
              </w:rPr>
            </w:pPr>
            <w:r>
              <w:rPr>
                <w:spacing w:val="-2"/>
                <w:sz w:val="18"/>
              </w:rPr>
              <w:t>60000</w:t>
            </w:r>
          </w:p>
        </w:tc>
      </w:tr>
      <w:tr>
        <w:trPr>
          <w:trHeight w:val="915" w:hRule="atLeast"/>
        </w:trPr>
        <w:tc>
          <w:tcPr>
            <w:tcW w:w="990" w:type="dxa"/>
            <w:tcBorders>
              <w:left w:val="single" w:sz="6" w:space="0" w:color="ECE9D8"/>
            </w:tcBorders>
          </w:tcPr>
          <w:p>
            <w:pPr>
              <w:pStyle w:val="TableParagraph"/>
              <w:spacing w:before="150"/>
              <w:ind w:left="22" w:right="15"/>
              <w:rPr>
                <w:sz w:val="18"/>
              </w:rPr>
            </w:pPr>
            <w:r>
              <w:rPr>
                <w:spacing w:val="-8"/>
                <w:sz w:val="18"/>
              </w:rPr>
              <w:t>11</w:t>
            </w:r>
            <w:r>
              <w:rPr>
                <w:spacing w:val="-5"/>
                <w:sz w:val="18"/>
              </w:rPr>
              <w:t> </w:t>
            </w:r>
            <w:r>
              <w:rPr>
                <w:spacing w:val="-8"/>
                <w:sz w:val="18"/>
              </w:rPr>
              <w:t>13</w:t>
            </w:r>
            <w:r>
              <w:rPr>
                <w:spacing w:val="-5"/>
                <w:sz w:val="18"/>
              </w:rPr>
              <w:t> </w:t>
            </w:r>
            <w:r>
              <w:rPr>
                <w:spacing w:val="-8"/>
                <w:sz w:val="18"/>
              </w:rPr>
              <w:t>08</w:t>
            </w:r>
            <w:r>
              <w:rPr>
                <w:spacing w:val="-4"/>
                <w:sz w:val="18"/>
              </w:rPr>
              <w:t> </w:t>
            </w:r>
            <w:r>
              <w:rPr>
                <w:spacing w:val="-8"/>
                <w:sz w:val="18"/>
              </w:rPr>
              <w:t>03</w:t>
            </w:r>
          </w:p>
        </w:tc>
        <w:tc>
          <w:tcPr>
            <w:tcW w:w="3210" w:type="dxa"/>
          </w:tcPr>
          <w:p>
            <w:pPr>
              <w:pStyle w:val="TableParagraph"/>
              <w:spacing w:line="165" w:lineRule="exact"/>
              <w:ind w:left="7"/>
              <w:jc w:val="left"/>
              <w:rPr>
                <w:sz w:val="18"/>
                <w:szCs w:val="18"/>
              </w:rPr>
            </w:pPr>
            <w:r>
              <w:rPr>
                <w:w w:val="55"/>
                <w:sz w:val="18"/>
                <w:szCs w:val="18"/>
              </w:rPr>
              <w:t>დევნილთა</w:t>
            </w:r>
            <w:r>
              <w:rPr>
                <w:spacing w:val="28"/>
                <w:sz w:val="18"/>
                <w:szCs w:val="18"/>
              </w:rPr>
              <w:t> </w:t>
            </w:r>
            <w:r>
              <w:rPr>
                <w:w w:val="55"/>
                <w:sz w:val="18"/>
                <w:szCs w:val="18"/>
              </w:rPr>
              <w:t>განსახლების</w:t>
            </w:r>
            <w:r>
              <w:rPr>
                <w:spacing w:val="23"/>
                <w:sz w:val="18"/>
                <w:szCs w:val="18"/>
              </w:rPr>
              <w:t> </w:t>
            </w:r>
            <w:r>
              <w:rPr>
                <w:spacing w:val="-2"/>
                <w:w w:val="55"/>
                <w:sz w:val="18"/>
                <w:szCs w:val="18"/>
              </w:rPr>
              <w:t>ობიექტებში</w:t>
            </w:r>
          </w:p>
          <w:p>
            <w:pPr>
              <w:pStyle w:val="TableParagraph"/>
              <w:spacing w:line="211" w:lineRule="auto" w:before="8"/>
              <w:ind w:left="7"/>
              <w:jc w:val="left"/>
              <w:rPr>
                <w:sz w:val="18"/>
                <w:szCs w:val="18"/>
              </w:rPr>
            </w:pPr>
            <w:r>
              <w:rPr>
                <w:w w:val="55"/>
                <w:sz w:val="18"/>
                <w:szCs w:val="18"/>
              </w:rPr>
              <w:t>სარემონტო-აღდგენითი</w:t>
            </w:r>
            <w:r>
              <w:rPr>
                <w:spacing w:val="-1"/>
                <w:sz w:val="18"/>
                <w:szCs w:val="18"/>
              </w:rPr>
              <w:t> </w:t>
            </w:r>
            <w:r>
              <w:rPr>
                <w:w w:val="55"/>
                <w:sz w:val="18"/>
                <w:szCs w:val="18"/>
              </w:rPr>
              <w:t>სამუშაოების</w:t>
            </w:r>
            <w:r>
              <w:rPr>
                <w:sz w:val="18"/>
                <w:szCs w:val="18"/>
              </w:rPr>
              <w:t> </w:t>
            </w:r>
            <w:r>
              <w:rPr>
                <w:w w:val="60"/>
                <w:sz w:val="18"/>
                <w:szCs w:val="18"/>
              </w:rPr>
              <w:t>ჩატარების</w:t>
            </w:r>
            <w:r>
              <w:rPr>
                <w:spacing w:val="-1"/>
                <w:sz w:val="18"/>
                <w:szCs w:val="18"/>
              </w:rPr>
              <w:t> </w:t>
            </w:r>
            <w:r>
              <w:rPr>
                <w:w w:val="60"/>
                <w:sz w:val="18"/>
                <w:szCs w:val="18"/>
              </w:rPr>
              <w:t>უზრუნველყოფა</w:t>
            </w:r>
          </w:p>
        </w:tc>
        <w:tc>
          <w:tcPr>
            <w:tcW w:w="2010" w:type="dxa"/>
          </w:tcPr>
          <w:p>
            <w:pPr>
              <w:pStyle w:val="TableParagraph"/>
              <w:spacing w:before="150"/>
              <w:ind w:left="30" w:right="15"/>
              <w:rPr>
                <w:sz w:val="18"/>
              </w:rPr>
            </w:pPr>
            <w:r>
              <w:rPr>
                <w:spacing w:val="-2"/>
                <w:sz w:val="18"/>
              </w:rPr>
              <w:t>163406</w:t>
            </w:r>
          </w:p>
        </w:tc>
        <w:tc>
          <w:tcPr>
            <w:tcW w:w="1635" w:type="dxa"/>
          </w:tcPr>
          <w:p>
            <w:pPr>
              <w:pStyle w:val="TableParagraph"/>
              <w:spacing w:before="150"/>
              <w:rPr>
                <w:sz w:val="18"/>
              </w:rPr>
            </w:pPr>
            <w:r>
              <w:rPr>
                <w:spacing w:val="-2"/>
                <w:sz w:val="18"/>
              </w:rPr>
              <w:t>1619500</w:t>
            </w:r>
          </w:p>
        </w:tc>
        <w:tc>
          <w:tcPr>
            <w:tcW w:w="1845" w:type="dxa"/>
            <w:tcBorders>
              <w:right w:val="single" w:sz="6" w:space="0" w:color="ABA899"/>
            </w:tcBorders>
          </w:tcPr>
          <w:p>
            <w:pPr>
              <w:pStyle w:val="TableParagraph"/>
              <w:spacing w:before="150"/>
              <w:ind w:left="52" w:right="57"/>
              <w:rPr>
                <w:sz w:val="18"/>
              </w:rPr>
            </w:pPr>
            <w:r>
              <w:rPr>
                <w:spacing w:val="-2"/>
                <w:sz w:val="18"/>
              </w:rPr>
              <w:t>2000000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163406</w:t>
            </w:r>
          </w:p>
        </w:tc>
        <w:tc>
          <w:tcPr>
            <w:tcW w:w="1635" w:type="dxa"/>
          </w:tcPr>
          <w:p>
            <w:pPr>
              <w:pStyle w:val="TableParagraph"/>
              <w:spacing w:line="210" w:lineRule="exact"/>
              <w:rPr>
                <w:sz w:val="18"/>
              </w:rPr>
            </w:pPr>
            <w:r>
              <w:rPr>
                <w:spacing w:val="-2"/>
                <w:sz w:val="18"/>
              </w:rPr>
              <w:t>1619500</w:t>
            </w:r>
          </w:p>
        </w:tc>
        <w:tc>
          <w:tcPr>
            <w:tcW w:w="1845" w:type="dxa"/>
            <w:tcBorders>
              <w:right w:val="single" w:sz="6" w:space="0" w:color="ABA899"/>
            </w:tcBorders>
          </w:tcPr>
          <w:p>
            <w:pPr>
              <w:pStyle w:val="TableParagraph"/>
              <w:spacing w:line="210" w:lineRule="exact"/>
              <w:ind w:left="52" w:right="57"/>
              <w:rPr>
                <w:sz w:val="18"/>
              </w:rPr>
            </w:pPr>
            <w:r>
              <w:rPr>
                <w:spacing w:val="-2"/>
                <w:sz w:val="18"/>
              </w:rPr>
              <w:t>2000000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11</w:t>
            </w:r>
            <w:r>
              <w:rPr>
                <w:spacing w:val="-5"/>
                <w:sz w:val="18"/>
              </w:rPr>
              <w:t> </w:t>
            </w:r>
            <w:r>
              <w:rPr>
                <w:spacing w:val="-8"/>
                <w:sz w:val="18"/>
              </w:rPr>
              <w:t>13</w:t>
            </w:r>
            <w:r>
              <w:rPr>
                <w:spacing w:val="-5"/>
                <w:sz w:val="18"/>
              </w:rPr>
              <w:t> </w:t>
            </w:r>
            <w:r>
              <w:rPr>
                <w:spacing w:val="-8"/>
                <w:sz w:val="18"/>
              </w:rPr>
              <w:t>08</w:t>
            </w:r>
            <w:r>
              <w:rPr>
                <w:spacing w:val="-4"/>
                <w:sz w:val="18"/>
              </w:rPr>
              <w:t> </w:t>
            </w:r>
            <w:r>
              <w:rPr>
                <w:spacing w:val="-8"/>
                <w:sz w:val="18"/>
              </w:rPr>
              <w:t>04</w:t>
            </w:r>
          </w:p>
        </w:tc>
        <w:tc>
          <w:tcPr>
            <w:tcW w:w="3210" w:type="dxa"/>
          </w:tcPr>
          <w:p>
            <w:pPr>
              <w:pStyle w:val="TableParagraph"/>
              <w:spacing w:line="165" w:lineRule="exact"/>
              <w:ind w:left="7"/>
              <w:jc w:val="left"/>
              <w:rPr>
                <w:sz w:val="18"/>
                <w:szCs w:val="18"/>
              </w:rPr>
            </w:pPr>
            <w:r>
              <w:rPr>
                <w:spacing w:val="2"/>
                <w:w w:val="55"/>
                <w:sz w:val="18"/>
                <w:szCs w:val="18"/>
              </w:rPr>
              <w:t>აფხაზეთიდან</w:t>
            </w:r>
            <w:r>
              <w:rPr>
                <w:spacing w:val="19"/>
                <w:sz w:val="18"/>
                <w:szCs w:val="18"/>
              </w:rPr>
              <w:t> </w:t>
            </w:r>
            <w:r>
              <w:rPr>
                <w:spacing w:val="-2"/>
                <w:w w:val="70"/>
                <w:sz w:val="18"/>
                <w:szCs w:val="18"/>
              </w:rPr>
              <w:t>დევნილი</w:t>
            </w:r>
          </w:p>
          <w:p>
            <w:pPr>
              <w:pStyle w:val="TableParagraph"/>
              <w:spacing w:line="211" w:lineRule="auto" w:before="8"/>
              <w:ind w:left="7" w:right="200"/>
              <w:jc w:val="left"/>
              <w:rPr>
                <w:sz w:val="18"/>
                <w:szCs w:val="18"/>
              </w:rPr>
            </w:pPr>
            <w:r>
              <w:rPr>
                <w:w w:val="60"/>
                <w:sz w:val="18"/>
                <w:szCs w:val="18"/>
              </w:rPr>
              <w:t>შეჭირვებული</w:t>
            </w:r>
            <w:r>
              <w:rPr>
                <w:spacing w:val="-13"/>
                <w:sz w:val="18"/>
                <w:szCs w:val="18"/>
              </w:rPr>
              <w:t> </w:t>
            </w:r>
            <w:r>
              <w:rPr>
                <w:w w:val="60"/>
                <w:sz w:val="18"/>
                <w:szCs w:val="18"/>
              </w:rPr>
              <w:t>მოსახლეობისათვის</w:t>
            </w:r>
            <w:r>
              <w:rPr>
                <w:sz w:val="18"/>
                <w:szCs w:val="18"/>
              </w:rPr>
              <w:t> </w:t>
            </w:r>
            <w:r>
              <w:rPr>
                <w:w w:val="55"/>
                <w:sz w:val="18"/>
                <w:szCs w:val="18"/>
              </w:rPr>
              <w:t>სარემონტო/სამშენებლო</w:t>
            </w:r>
            <w:r>
              <w:rPr>
                <w:spacing w:val="-1"/>
                <w:sz w:val="18"/>
                <w:szCs w:val="18"/>
              </w:rPr>
              <w:t> </w:t>
            </w:r>
            <w:r>
              <w:rPr>
                <w:w w:val="55"/>
                <w:sz w:val="18"/>
                <w:szCs w:val="18"/>
              </w:rPr>
              <w:t>მასალებით</w:t>
            </w:r>
            <w:r>
              <w:rPr>
                <w:sz w:val="18"/>
                <w:szCs w:val="18"/>
              </w:rPr>
              <w:t> </w:t>
            </w:r>
            <w:r>
              <w:rPr>
                <w:spacing w:val="-2"/>
                <w:w w:val="65"/>
                <w:sz w:val="18"/>
                <w:szCs w:val="18"/>
              </w:rPr>
              <w:t>დახმარება</w:t>
            </w:r>
          </w:p>
        </w:tc>
        <w:tc>
          <w:tcPr>
            <w:tcW w:w="2010" w:type="dxa"/>
          </w:tcPr>
          <w:p>
            <w:pPr>
              <w:pStyle w:val="TableParagraph"/>
              <w:spacing w:before="18"/>
              <w:jc w:val="left"/>
              <w:rPr>
                <w:rFonts w:ascii="Sylfaen"/>
                <w:sz w:val="18"/>
              </w:rPr>
            </w:pPr>
          </w:p>
          <w:p>
            <w:pPr>
              <w:pStyle w:val="TableParagraph"/>
              <w:ind w:left="30" w:right="15"/>
              <w:rPr>
                <w:sz w:val="18"/>
              </w:rPr>
            </w:pPr>
            <w:r>
              <w:rPr>
                <w:spacing w:val="-2"/>
                <w:sz w:val="18"/>
              </w:rPr>
              <w:t>15238</w:t>
            </w:r>
          </w:p>
        </w:tc>
        <w:tc>
          <w:tcPr>
            <w:tcW w:w="1635" w:type="dxa"/>
          </w:tcPr>
          <w:p>
            <w:pPr>
              <w:pStyle w:val="TableParagraph"/>
              <w:spacing w:before="18"/>
              <w:jc w:val="left"/>
              <w:rPr>
                <w:rFonts w:ascii="Sylfaen"/>
                <w:sz w:val="18"/>
              </w:rPr>
            </w:pPr>
          </w:p>
          <w:p>
            <w:pPr>
              <w:pStyle w:val="TableParagraph"/>
              <w:rPr>
                <w:sz w:val="18"/>
              </w:rPr>
            </w:pPr>
            <w:r>
              <w:rPr>
                <w:spacing w:val="-2"/>
                <w:sz w:val="18"/>
              </w:rPr>
              <w:t>50000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90000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15238</w:t>
            </w:r>
          </w:p>
        </w:tc>
        <w:tc>
          <w:tcPr>
            <w:tcW w:w="1635" w:type="dxa"/>
          </w:tcPr>
          <w:p>
            <w:pPr>
              <w:pStyle w:val="TableParagraph"/>
              <w:spacing w:line="210" w:lineRule="exact"/>
              <w:rPr>
                <w:sz w:val="18"/>
              </w:rPr>
            </w:pPr>
            <w:r>
              <w:rPr>
                <w:spacing w:val="-2"/>
                <w:sz w:val="18"/>
              </w:rPr>
              <w:t>50000</w:t>
            </w:r>
          </w:p>
        </w:tc>
        <w:tc>
          <w:tcPr>
            <w:tcW w:w="1845" w:type="dxa"/>
            <w:tcBorders>
              <w:right w:val="single" w:sz="6" w:space="0" w:color="ABA899"/>
            </w:tcBorders>
          </w:tcPr>
          <w:p>
            <w:pPr>
              <w:pStyle w:val="TableParagraph"/>
              <w:spacing w:line="210" w:lineRule="exact"/>
              <w:ind w:left="52" w:right="57"/>
              <w:rPr>
                <w:sz w:val="18"/>
              </w:rPr>
            </w:pPr>
            <w:r>
              <w:rPr>
                <w:spacing w:val="-2"/>
                <w:sz w:val="18"/>
              </w:rPr>
              <w:t>90000</w:t>
            </w:r>
          </w:p>
        </w:tc>
      </w:tr>
      <w:tr>
        <w:trPr>
          <w:trHeight w:val="705" w:hRule="atLeast"/>
        </w:trPr>
        <w:tc>
          <w:tcPr>
            <w:tcW w:w="990" w:type="dxa"/>
            <w:tcBorders>
              <w:left w:val="single" w:sz="6" w:space="0" w:color="ECE9D8"/>
            </w:tcBorders>
          </w:tcPr>
          <w:p>
            <w:pPr>
              <w:pStyle w:val="TableParagraph"/>
              <w:spacing w:before="45"/>
              <w:ind w:left="22"/>
              <w:rPr>
                <w:sz w:val="18"/>
              </w:rPr>
            </w:pPr>
            <w:r>
              <w:rPr>
                <w:spacing w:val="-8"/>
                <w:sz w:val="18"/>
              </w:rPr>
              <w:t>11</w:t>
            </w:r>
            <w:r>
              <w:rPr>
                <w:spacing w:val="-5"/>
                <w:sz w:val="18"/>
              </w:rPr>
              <w:t> </w:t>
            </w:r>
            <w:r>
              <w:rPr>
                <w:spacing w:val="-8"/>
                <w:sz w:val="18"/>
              </w:rPr>
              <w:t>13</w:t>
            </w:r>
            <w:r>
              <w:rPr>
                <w:spacing w:val="-5"/>
                <w:sz w:val="18"/>
              </w:rPr>
              <w:t> </w:t>
            </w:r>
            <w:r>
              <w:rPr>
                <w:spacing w:val="-8"/>
                <w:sz w:val="18"/>
              </w:rPr>
              <w:t>09</w:t>
            </w:r>
          </w:p>
        </w:tc>
        <w:tc>
          <w:tcPr>
            <w:tcW w:w="3210" w:type="dxa"/>
          </w:tcPr>
          <w:p>
            <w:pPr>
              <w:pStyle w:val="TableParagraph"/>
              <w:spacing w:line="165" w:lineRule="exact"/>
              <w:ind w:left="7"/>
              <w:jc w:val="left"/>
              <w:rPr>
                <w:sz w:val="18"/>
                <w:szCs w:val="18"/>
              </w:rPr>
            </w:pPr>
            <w:r>
              <w:rPr>
                <w:w w:val="60"/>
                <w:sz w:val="18"/>
                <w:szCs w:val="18"/>
              </w:rPr>
              <w:t>დევნილთა</w:t>
            </w:r>
            <w:r>
              <w:rPr>
                <w:spacing w:val="34"/>
                <w:sz w:val="18"/>
                <w:szCs w:val="18"/>
              </w:rPr>
              <w:t> </w:t>
            </w:r>
            <w:r>
              <w:rPr>
                <w:spacing w:val="-2"/>
                <w:w w:val="75"/>
                <w:sz w:val="18"/>
                <w:szCs w:val="18"/>
              </w:rPr>
              <w:t>სოციალური</w:t>
            </w:r>
          </w:p>
          <w:p>
            <w:pPr>
              <w:pStyle w:val="TableParagraph"/>
              <w:spacing w:line="225" w:lineRule="exact"/>
              <w:ind w:left="7"/>
              <w:jc w:val="left"/>
              <w:rPr>
                <w:sz w:val="18"/>
                <w:szCs w:val="18"/>
              </w:rPr>
            </w:pPr>
            <w:r>
              <w:rPr>
                <w:spacing w:val="-2"/>
                <w:w w:val="70"/>
                <w:sz w:val="18"/>
                <w:szCs w:val="18"/>
              </w:rPr>
              <w:t>უზრუნველყოფა</w:t>
            </w:r>
          </w:p>
        </w:tc>
        <w:tc>
          <w:tcPr>
            <w:tcW w:w="2010" w:type="dxa"/>
          </w:tcPr>
          <w:p>
            <w:pPr>
              <w:pStyle w:val="TableParagraph"/>
              <w:spacing w:before="45"/>
              <w:ind w:left="30" w:right="15"/>
              <w:rPr>
                <w:sz w:val="18"/>
              </w:rPr>
            </w:pPr>
            <w:r>
              <w:rPr>
                <w:spacing w:val="-2"/>
                <w:sz w:val="18"/>
              </w:rPr>
              <w:t>240100</w:t>
            </w:r>
          </w:p>
        </w:tc>
        <w:tc>
          <w:tcPr>
            <w:tcW w:w="1635" w:type="dxa"/>
          </w:tcPr>
          <w:p>
            <w:pPr>
              <w:pStyle w:val="TableParagraph"/>
              <w:spacing w:before="45"/>
              <w:rPr>
                <w:sz w:val="18"/>
              </w:rPr>
            </w:pPr>
            <w:r>
              <w:rPr>
                <w:spacing w:val="-2"/>
                <w:sz w:val="18"/>
              </w:rPr>
              <w:t>541000</w:t>
            </w:r>
          </w:p>
        </w:tc>
        <w:tc>
          <w:tcPr>
            <w:tcW w:w="1845" w:type="dxa"/>
            <w:tcBorders>
              <w:right w:val="single" w:sz="6" w:space="0" w:color="ABA899"/>
            </w:tcBorders>
          </w:tcPr>
          <w:p>
            <w:pPr>
              <w:pStyle w:val="TableParagraph"/>
              <w:spacing w:before="45"/>
              <w:ind w:left="52" w:right="57"/>
              <w:rPr>
                <w:sz w:val="18"/>
              </w:rPr>
            </w:pPr>
            <w:r>
              <w:rPr>
                <w:spacing w:val="-2"/>
                <w:sz w:val="18"/>
              </w:rPr>
              <w:t>500000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240100</w:t>
            </w:r>
          </w:p>
        </w:tc>
        <w:tc>
          <w:tcPr>
            <w:tcW w:w="1635" w:type="dxa"/>
          </w:tcPr>
          <w:p>
            <w:pPr>
              <w:pStyle w:val="TableParagraph"/>
              <w:spacing w:line="210" w:lineRule="exact"/>
              <w:rPr>
                <w:sz w:val="18"/>
              </w:rPr>
            </w:pPr>
            <w:r>
              <w:rPr>
                <w:spacing w:val="-2"/>
                <w:sz w:val="18"/>
              </w:rPr>
              <w:t>541000</w:t>
            </w:r>
          </w:p>
        </w:tc>
        <w:tc>
          <w:tcPr>
            <w:tcW w:w="1845" w:type="dxa"/>
            <w:tcBorders>
              <w:right w:val="single" w:sz="6" w:space="0" w:color="ABA899"/>
            </w:tcBorders>
          </w:tcPr>
          <w:p>
            <w:pPr>
              <w:pStyle w:val="TableParagraph"/>
              <w:spacing w:line="210" w:lineRule="exact"/>
              <w:ind w:left="52" w:right="57"/>
              <w:rPr>
                <w:sz w:val="18"/>
              </w:rPr>
            </w:pPr>
            <w:r>
              <w:rPr>
                <w:spacing w:val="-2"/>
                <w:sz w:val="18"/>
              </w:rPr>
              <w:t>500000</w:t>
            </w:r>
          </w:p>
        </w:tc>
      </w:tr>
      <w:tr>
        <w:trPr>
          <w:trHeight w:val="705" w:hRule="atLeast"/>
        </w:trPr>
        <w:tc>
          <w:tcPr>
            <w:tcW w:w="990" w:type="dxa"/>
            <w:tcBorders>
              <w:left w:val="single" w:sz="6" w:space="0" w:color="ECE9D8"/>
            </w:tcBorders>
          </w:tcPr>
          <w:p>
            <w:pPr>
              <w:pStyle w:val="TableParagraph"/>
              <w:spacing w:before="45"/>
              <w:ind w:left="22"/>
              <w:rPr>
                <w:sz w:val="18"/>
              </w:rPr>
            </w:pPr>
            <w:r>
              <w:rPr>
                <w:spacing w:val="-8"/>
                <w:sz w:val="18"/>
              </w:rPr>
              <w:t>11</w:t>
            </w:r>
            <w:r>
              <w:rPr>
                <w:spacing w:val="-5"/>
                <w:sz w:val="18"/>
              </w:rPr>
              <w:t> </w:t>
            </w:r>
            <w:r>
              <w:rPr>
                <w:spacing w:val="-8"/>
                <w:sz w:val="18"/>
              </w:rPr>
              <w:t>13</w:t>
            </w:r>
            <w:r>
              <w:rPr>
                <w:spacing w:val="-5"/>
                <w:sz w:val="18"/>
              </w:rPr>
              <w:t> </w:t>
            </w:r>
            <w:r>
              <w:rPr>
                <w:spacing w:val="-8"/>
                <w:sz w:val="18"/>
              </w:rPr>
              <w:t>10</w:t>
            </w:r>
          </w:p>
        </w:tc>
        <w:tc>
          <w:tcPr>
            <w:tcW w:w="3210" w:type="dxa"/>
          </w:tcPr>
          <w:p>
            <w:pPr>
              <w:pStyle w:val="TableParagraph"/>
              <w:spacing w:line="165" w:lineRule="exact"/>
              <w:ind w:left="7"/>
              <w:jc w:val="left"/>
              <w:rPr>
                <w:sz w:val="18"/>
                <w:szCs w:val="18"/>
              </w:rPr>
            </w:pPr>
            <w:r>
              <w:rPr>
                <w:w w:val="60"/>
                <w:sz w:val="18"/>
                <w:szCs w:val="18"/>
              </w:rPr>
              <w:t>დევნილთა</w:t>
            </w:r>
            <w:r>
              <w:rPr>
                <w:spacing w:val="34"/>
                <w:sz w:val="18"/>
                <w:szCs w:val="18"/>
              </w:rPr>
              <w:t> </w:t>
            </w:r>
            <w:r>
              <w:rPr>
                <w:spacing w:val="-2"/>
                <w:w w:val="75"/>
                <w:sz w:val="18"/>
                <w:szCs w:val="18"/>
              </w:rPr>
              <w:t>დროებითი</w:t>
            </w:r>
          </w:p>
          <w:p>
            <w:pPr>
              <w:pStyle w:val="TableParagraph"/>
              <w:spacing w:line="225" w:lineRule="exact"/>
              <w:ind w:left="7"/>
              <w:jc w:val="left"/>
              <w:rPr>
                <w:sz w:val="18"/>
                <w:szCs w:val="18"/>
              </w:rPr>
            </w:pPr>
            <w:r>
              <w:rPr>
                <w:spacing w:val="-2"/>
                <w:w w:val="60"/>
                <w:sz w:val="18"/>
                <w:szCs w:val="18"/>
              </w:rPr>
              <w:t>საცხოვრებლით</w:t>
            </w:r>
            <w:r>
              <w:rPr>
                <w:spacing w:val="8"/>
                <w:sz w:val="18"/>
                <w:szCs w:val="18"/>
              </w:rPr>
              <w:t> </w:t>
            </w:r>
            <w:r>
              <w:rPr>
                <w:spacing w:val="-2"/>
                <w:w w:val="70"/>
                <w:sz w:val="18"/>
                <w:szCs w:val="18"/>
              </w:rPr>
              <w:t>უზრუნველყოფა</w:t>
            </w:r>
          </w:p>
        </w:tc>
        <w:tc>
          <w:tcPr>
            <w:tcW w:w="2010" w:type="dxa"/>
          </w:tcPr>
          <w:p>
            <w:pPr>
              <w:pStyle w:val="TableParagraph"/>
              <w:spacing w:before="45"/>
              <w:ind w:left="30" w:right="15"/>
              <w:rPr>
                <w:sz w:val="18"/>
              </w:rPr>
            </w:pPr>
            <w:r>
              <w:rPr>
                <w:spacing w:val="-2"/>
                <w:sz w:val="18"/>
              </w:rPr>
              <w:t>37600</w:t>
            </w:r>
          </w:p>
        </w:tc>
        <w:tc>
          <w:tcPr>
            <w:tcW w:w="1635" w:type="dxa"/>
          </w:tcPr>
          <w:p>
            <w:pPr>
              <w:pStyle w:val="TableParagraph"/>
              <w:spacing w:before="45"/>
              <w:rPr>
                <w:sz w:val="18"/>
              </w:rPr>
            </w:pPr>
            <w:r>
              <w:rPr>
                <w:spacing w:val="-2"/>
                <w:sz w:val="18"/>
              </w:rPr>
              <w:t>114000</w:t>
            </w:r>
          </w:p>
        </w:tc>
        <w:tc>
          <w:tcPr>
            <w:tcW w:w="1845" w:type="dxa"/>
            <w:tcBorders>
              <w:right w:val="single" w:sz="6" w:space="0" w:color="ABA899"/>
            </w:tcBorders>
          </w:tcPr>
          <w:p>
            <w:pPr>
              <w:pStyle w:val="TableParagraph"/>
              <w:spacing w:before="45"/>
              <w:ind w:left="52" w:right="57"/>
              <w:rPr>
                <w:sz w:val="18"/>
              </w:rPr>
            </w:pPr>
            <w:r>
              <w:rPr>
                <w:spacing w:val="-2"/>
                <w:sz w:val="18"/>
              </w:rPr>
              <w:t>140000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37600</w:t>
            </w:r>
          </w:p>
        </w:tc>
        <w:tc>
          <w:tcPr>
            <w:tcW w:w="1635" w:type="dxa"/>
          </w:tcPr>
          <w:p>
            <w:pPr>
              <w:pStyle w:val="TableParagraph"/>
              <w:spacing w:line="210" w:lineRule="exact"/>
              <w:rPr>
                <w:sz w:val="18"/>
              </w:rPr>
            </w:pPr>
            <w:r>
              <w:rPr>
                <w:spacing w:val="-2"/>
                <w:sz w:val="18"/>
              </w:rPr>
              <w:t>114000</w:t>
            </w:r>
          </w:p>
        </w:tc>
        <w:tc>
          <w:tcPr>
            <w:tcW w:w="1845" w:type="dxa"/>
            <w:tcBorders>
              <w:right w:val="single" w:sz="6" w:space="0" w:color="ABA899"/>
            </w:tcBorders>
          </w:tcPr>
          <w:p>
            <w:pPr>
              <w:pStyle w:val="TableParagraph"/>
              <w:spacing w:line="210" w:lineRule="exact"/>
              <w:ind w:left="52" w:right="57"/>
              <w:rPr>
                <w:sz w:val="18"/>
              </w:rPr>
            </w:pPr>
            <w:r>
              <w:rPr>
                <w:spacing w:val="-2"/>
                <w:sz w:val="18"/>
              </w:rPr>
              <w:t>140000</w:t>
            </w:r>
          </w:p>
        </w:tc>
      </w:tr>
      <w:tr>
        <w:trPr>
          <w:trHeight w:val="915" w:hRule="atLeast"/>
        </w:trPr>
        <w:tc>
          <w:tcPr>
            <w:tcW w:w="990" w:type="dxa"/>
            <w:tcBorders>
              <w:left w:val="single" w:sz="6" w:space="0" w:color="ECE9D8"/>
            </w:tcBorders>
          </w:tcPr>
          <w:p>
            <w:pPr>
              <w:pStyle w:val="TableParagraph"/>
              <w:spacing w:before="150"/>
              <w:ind w:left="22"/>
              <w:rPr>
                <w:sz w:val="18"/>
              </w:rPr>
            </w:pPr>
            <w:r>
              <w:rPr>
                <w:spacing w:val="-8"/>
                <w:sz w:val="18"/>
              </w:rPr>
              <w:t>11</w:t>
            </w:r>
            <w:r>
              <w:rPr>
                <w:spacing w:val="-5"/>
                <w:sz w:val="18"/>
              </w:rPr>
              <w:t> </w:t>
            </w:r>
            <w:r>
              <w:rPr>
                <w:spacing w:val="-8"/>
                <w:sz w:val="18"/>
              </w:rPr>
              <w:t>13</w:t>
            </w:r>
            <w:r>
              <w:rPr>
                <w:spacing w:val="-5"/>
                <w:sz w:val="18"/>
              </w:rPr>
              <w:t> </w:t>
            </w:r>
            <w:r>
              <w:rPr>
                <w:spacing w:val="-8"/>
                <w:sz w:val="18"/>
              </w:rPr>
              <w:t>11</w:t>
            </w:r>
          </w:p>
        </w:tc>
        <w:tc>
          <w:tcPr>
            <w:tcW w:w="3210" w:type="dxa"/>
          </w:tcPr>
          <w:p>
            <w:pPr>
              <w:pStyle w:val="TableParagraph"/>
              <w:spacing w:line="165" w:lineRule="exact"/>
              <w:ind w:left="7"/>
              <w:jc w:val="left"/>
              <w:rPr>
                <w:sz w:val="18"/>
                <w:szCs w:val="18"/>
              </w:rPr>
            </w:pPr>
            <w:r>
              <w:rPr>
                <w:w w:val="55"/>
                <w:sz w:val="18"/>
                <w:szCs w:val="18"/>
              </w:rPr>
              <w:t>აფხაზეთიდან</w:t>
            </w:r>
            <w:r>
              <w:rPr>
                <w:spacing w:val="31"/>
                <w:sz w:val="18"/>
                <w:szCs w:val="18"/>
              </w:rPr>
              <w:t> </w:t>
            </w:r>
            <w:r>
              <w:rPr>
                <w:w w:val="55"/>
                <w:sz w:val="18"/>
                <w:szCs w:val="18"/>
              </w:rPr>
              <w:t>დევნილი</w:t>
            </w:r>
            <w:r>
              <w:rPr>
                <w:spacing w:val="32"/>
                <w:sz w:val="18"/>
                <w:szCs w:val="18"/>
              </w:rPr>
              <w:t> </w:t>
            </w:r>
            <w:r>
              <w:rPr>
                <w:w w:val="55"/>
                <w:sz w:val="18"/>
                <w:szCs w:val="18"/>
              </w:rPr>
              <w:t>ომისა</w:t>
            </w:r>
            <w:r>
              <w:rPr>
                <w:spacing w:val="31"/>
                <w:sz w:val="18"/>
                <w:szCs w:val="18"/>
              </w:rPr>
              <w:t> </w:t>
            </w:r>
            <w:r>
              <w:rPr>
                <w:spacing w:val="-5"/>
                <w:w w:val="55"/>
                <w:sz w:val="18"/>
                <w:szCs w:val="18"/>
              </w:rPr>
              <w:t>და</w:t>
            </w:r>
          </w:p>
          <w:p>
            <w:pPr>
              <w:pStyle w:val="TableParagraph"/>
              <w:spacing w:line="211" w:lineRule="auto" w:before="8"/>
              <w:ind w:left="7"/>
              <w:jc w:val="left"/>
              <w:rPr>
                <w:sz w:val="18"/>
                <w:szCs w:val="18"/>
              </w:rPr>
            </w:pPr>
            <w:r>
              <w:rPr>
                <w:w w:val="55"/>
                <w:sz w:val="18"/>
                <w:szCs w:val="18"/>
              </w:rPr>
              <w:t>სამხედრო</w:t>
            </w:r>
            <w:r>
              <w:rPr>
                <w:spacing w:val="-13"/>
                <w:sz w:val="18"/>
                <w:szCs w:val="18"/>
              </w:rPr>
              <w:t> </w:t>
            </w:r>
            <w:r>
              <w:rPr>
                <w:w w:val="55"/>
                <w:sz w:val="18"/>
                <w:szCs w:val="18"/>
              </w:rPr>
              <w:t>ძალების</w:t>
            </w:r>
            <w:r>
              <w:rPr>
                <w:spacing w:val="-12"/>
                <w:sz w:val="18"/>
                <w:szCs w:val="18"/>
              </w:rPr>
              <w:t> </w:t>
            </w:r>
            <w:r>
              <w:rPr>
                <w:w w:val="55"/>
                <w:sz w:val="18"/>
                <w:szCs w:val="18"/>
              </w:rPr>
              <w:t>ვეტერანების</w:t>
            </w:r>
            <w:r>
              <w:rPr>
                <w:sz w:val="18"/>
                <w:szCs w:val="18"/>
              </w:rPr>
              <w:t> </w:t>
            </w:r>
            <w:r>
              <w:rPr>
                <w:spacing w:val="-2"/>
                <w:w w:val="65"/>
                <w:sz w:val="18"/>
                <w:szCs w:val="18"/>
              </w:rPr>
              <w:t>მხარდაჭერა</w:t>
            </w:r>
          </w:p>
        </w:tc>
        <w:tc>
          <w:tcPr>
            <w:tcW w:w="2010" w:type="dxa"/>
          </w:tcPr>
          <w:p>
            <w:pPr>
              <w:pStyle w:val="TableParagraph"/>
              <w:spacing w:before="150"/>
              <w:ind w:left="30" w:right="15"/>
              <w:rPr>
                <w:sz w:val="18"/>
              </w:rPr>
            </w:pPr>
            <w:r>
              <w:rPr>
                <w:spacing w:val="-2"/>
                <w:sz w:val="18"/>
              </w:rPr>
              <w:t>26650</w:t>
            </w:r>
          </w:p>
        </w:tc>
        <w:tc>
          <w:tcPr>
            <w:tcW w:w="1635" w:type="dxa"/>
          </w:tcPr>
          <w:p>
            <w:pPr>
              <w:pStyle w:val="TableParagraph"/>
              <w:spacing w:before="150"/>
              <w:rPr>
                <w:sz w:val="18"/>
              </w:rPr>
            </w:pPr>
            <w:r>
              <w:rPr>
                <w:spacing w:val="-2"/>
                <w:sz w:val="18"/>
              </w:rPr>
              <w:t>68500</w:t>
            </w:r>
          </w:p>
        </w:tc>
        <w:tc>
          <w:tcPr>
            <w:tcW w:w="1845" w:type="dxa"/>
            <w:tcBorders>
              <w:right w:val="single" w:sz="6" w:space="0" w:color="ABA899"/>
            </w:tcBorders>
          </w:tcPr>
          <w:p>
            <w:pPr>
              <w:pStyle w:val="TableParagraph"/>
              <w:spacing w:before="150"/>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26650</w:t>
            </w:r>
          </w:p>
        </w:tc>
        <w:tc>
          <w:tcPr>
            <w:tcW w:w="1635" w:type="dxa"/>
          </w:tcPr>
          <w:p>
            <w:pPr>
              <w:pStyle w:val="TableParagraph"/>
              <w:spacing w:line="210" w:lineRule="exact"/>
              <w:rPr>
                <w:sz w:val="18"/>
              </w:rPr>
            </w:pPr>
            <w:r>
              <w:rPr>
                <w:spacing w:val="-2"/>
                <w:sz w:val="18"/>
              </w:rPr>
              <w:t>68500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Pr>
                <w:sz w:val="18"/>
              </w:rPr>
            </w:pPr>
            <w:r>
              <w:rPr>
                <w:spacing w:val="-8"/>
                <w:sz w:val="18"/>
              </w:rPr>
              <w:t>11</w:t>
            </w:r>
            <w:r>
              <w:rPr>
                <w:spacing w:val="-5"/>
                <w:sz w:val="18"/>
              </w:rPr>
              <w:t> </w:t>
            </w:r>
            <w:r>
              <w:rPr>
                <w:spacing w:val="-8"/>
                <w:sz w:val="18"/>
              </w:rPr>
              <w:t>13</w:t>
            </w:r>
            <w:r>
              <w:rPr>
                <w:spacing w:val="-5"/>
                <w:sz w:val="18"/>
              </w:rPr>
              <w:t> </w:t>
            </w:r>
            <w:r>
              <w:rPr>
                <w:spacing w:val="-8"/>
                <w:sz w:val="18"/>
              </w:rPr>
              <w:t>12</w:t>
            </w:r>
          </w:p>
        </w:tc>
        <w:tc>
          <w:tcPr>
            <w:tcW w:w="3210" w:type="dxa"/>
          </w:tcPr>
          <w:p>
            <w:pPr>
              <w:pStyle w:val="TableParagraph"/>
              <w:spacing w:line="165" w:lineRule="exact"/>
              <w:ind w:left="7"/>
              <w:jc w:val="left"/>
              <w:rPr>
                <w:sz w:val="18"/>
                <w:szCs w:val="18"/>
              </w:rPr>
            </w:pPr>
            <w:r>
              <w:rPr>
                <w:spacing w:val="2"/>
                <w:w w:val="55"/>
                <w:sz w:val="18"/>
                <w:szCs w:val="18"/>
              </w:rPr>
              <w:t>აფხაზეთიდან</w:t>
            </w:r>
            <w:r>
              <w:rPr>
                <w:spacing w:val="22"/>
                <w:sz w:val="18"/>
                <w:szCs w:val="18"/>
              </w:rPr>
              <w:t> </w:t>
            </w:r>
            <w:r>
              <w:rPr>
                <w:spacing w:val="-2"/>
                <w:w w:val="70"/>
                <w:sz w:val="18"/>
                <w:szCs w:val="18"/>
              </w:rPr>
              <w:t>დევნილთა</w:t>
            </w:r>
          </w:p>
          <w:p>
            <w:pPr>
              <w:pStyle w:val="TableParagraph"/>
              <w:spacing w:line="211" w:lineRule="auto" w:before="8"/>
              <w:ind w:left="7"/>
              <w:jc w:val="left"/>
              <w:rPr>
                <w:sz w:val="18"/>
                <w:szCs w:val="18"/>
              </w:rPr>
            </w:pPr>
            <w:r>
              <w:rPr>
                <w:spacing w:val="-2"/>
                <w:w w:val="55"/>
                <w:sz w:val="18"/>
                <w:szCs w:val="18"/>
              </w:rPr>
              <w:t>განსახლების</w:t>
            </w:r>
            <w:r>
              <w:rPr>
                <w:sz w:val="18"/>
                <w:szCs w:val="18"/>
              </w:rPr>
              <w:t> </w:t>
            </w:r>
            <w:r>
              <w:rPr>
                <w:spacing w:val="-2"/>
                <w:w w:val="55"/>
                <w:sz w:val="18"/>
                <w:szCs w:val="18"/>
              </w:rPr>
              <w:t>ობიექტებში</w:t>
            </w:r>
            <w:r>
              <w:rPr>
                <w:sz w:val="18"/>
                <w:szCs w:val="18"/>
              </w:rPr>
              <w:t> </w:t>
            </w:r>
            <w:r>
              <w:rPr>
                <w:spacing w:val="-2"/>
                <w:w w:val="55"/>
                <w:sz w:val="18"/>
                <w:szCs w:val="18"/>
              </w:rPr>
              <w:t>მცხოვრები</w:t>
            </w:r>
            <w:r>
              <w:rPr>
                <w:sz w:val="18"/>
                <w:szCs w:val="18"/>
              </w:rPr>
              <w:t> </w:t>
            </w:r>
            <w:r>
              <w:rPr>
                <w:w w:val="65"/>
                <w:sz w:val="18"/>
                <w:szCs w:val="18"/>
              </w:rPr>
              <w:t>დევნილი</w:t>
            </w:r>
            <w:r>
              <w:rPr>
                <w:spacing w:val="-13"/>
                <w:sz w:val="18"/>
                <w:szCs w:val="18"/>
              </w:rPr>
              <w:t> </w:t>
            </w:r>
            <w:r>
              <w:rPr>
                <w:w w:val="65"/>
                <w:sz w:val="18"/>
                <w:szCs w:val="18"/>
              </w:rPr>
              <w:t>ოჯახების</w:t>
            </w:r>
            <w:r>
              <w:rPr>
                <w:sz w:val="18"/>
                <w:szCs w:val="18"/>
              </w:rPr>
              <w:t> </w:t>
            </w:r>
            <w:r>
              <w:rPr>
                <w:spacing w:val="-2"/>
                <w:w w:val="55"/>
                <w:sz w:val="18"/>
                <w:szCs w:val="18"/>
              </w:rPr>
              <w:t>გამრიცხველიანობა/აბონირება</w:t>
            </w:r>
          </w:p>
        </w:tc>
        <w:tc>
          <w:tcPr>
            <w:tcW w:w="2010" w:type="dxa"/>
          </w:tcPr>
          <w:p>
            <w:pPr>
              <w:pStyle w:val="TableParagraph"/>
              <w:spacing w:before="18"/>
              <w:jc w:val="left"/>
              <w:rPr>
                <w:rFonts w:ascii="Sylfaen"/>
                <w:sz w:val="18"/>
              </w:rPr>
            </w:pPr>
          </w:p>
          <w:p>
            <w:pPr>
              <w:pStyle w:val="TableParagraph"/>
              <w:ind w:left="30" w:right="15"/>
              <w:rPr>
                <w:sz w:val="18"/>
              </w:rPr>
            </w:pPr>
            <w:r>
              <w:rPr>
                <w:spacing w:val="-2"/>
                <w:sz w:val="18"/>
              </w:rPr>
              <w:t>17835</w:t>
            </w:r>
          </w:p>
        </w:tc>
        <w:tc>
          <w:tcPr>
            <w:tcW w:w="1635" w:type="dxa"/>
          </w:tcPr>
          <w:p>
            <w:pPr>
              <w:pStyle w:val="TableParagraph"/>
              <w:spacing w:before="18"/>
              <w:jc w:val="left"/>
              <w:rPr>
                <w:rFonts w:ascii="Sylfaen"/>
                <w:sz w:val="18"/>
              </w:rPr>
            </w:pPr>
          </w:p>
          <w:p>
            <w:pPr>
              <w:pStyle w:val="TableParagraph"/>
              <w:rPr>
                <w:sz w:val="18"/>
              </w:rPr>
            </w:pPr>
            <w:r>
              <w:rPr>
                <w:spacing w:val="-2"/>
                <w:sz w:val="18"/>
              </w:rPr>
              <w:t>30000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10000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17835</w:t>
            </w:r>
          </w:p>
        </w:tc>
        <w:tc>
          <w:tcPr>
            <w:tcW w:w="1635" w:type="dxa"/>
          </w:tcPr>
          <w:p>
            <w:pPr>
              <w:pStyle w:val="TableParagraph"/>
              <w:spacing w:line="210" w:lineRule="exact"/>
              <w:rPr>
                <w:sz w:val="18"/>
              </w:rPr>
            </w:pPr>
            <w:r>
              <w:rPr>
                <w:spacing w:val="-2"/>
                <w:sz w:val="18"/>
              </w:rPr>
              <w:t>30000</w:t>
            </w:r>
          </w:p>
        </w:tc>
        <w:tc>
          <w:tcPr>
            <w:tcW w:w="1845" w:type="dxa"/>
            <w:tcBorders>
              <w:right w:val="single" w:sz="6" w:space="0" w:color="ABA899"/>
            </w:tcBorders>
          </w:tcPr>
          <w:p>
            <w:pPr>
              <w:pStyle w:val="TableParagraph"/>
              <w:spacing w:line="210" w:lineRule="exact"/>
              <w:ind w:left="52" w:right="57"/>
              <w:rPr>
                <w:sz w:val="18"/>
              </w:rPr>
            </w:pPr>
            <w:r>
              <w:rPr>
                <w:spacing w:val="-2"/>
                <w:sz w:val="18"/>
              </w:rPr>
              <w:t>10000</w:t>
            </w:r>
          </w:p>
        </w:tc>
      </w:tr>
      <w:tr>
        <w:trPr>
          <w:trHeight w:val="495" w:hRule="atLeast"/>
        </w:trPr>
        <w:tc>
          <w:tcPr>
            <w:tcW w:w="990" w:type="dxa"/>
            <w:tcBorders>
              <w:left w:val="single" w:sz="6" w:space="0" w:color="ECE9D8"/>
            </w:tcBorders>
          </w:tcPr>
          <w:p>
            <w:pPr>
              <w:pStyle w:val="TableParagraph"/>
              <w:spacing w:line="180" w:lineRule="exact"/>
              <w:ind w:left="22"/>
              <w:rPr>
                <w:sz w:val="18"/>
              </w:rPr>
            </w:pPr>
            <w:r>
              <w:rPr>
                <w:spacing w:val="-8"/>
                <w:sz w:val="18"/>
              </w:rPr>
              <w:t>11</w:t>
            </w:r>
            <w:r>
              <w:rPr>
                <w:spacing w:val="-5"/>
                <w:sz w:val="18"/>
              </w:rPr>
              <w:t> </w:t>
            </w:r>
            <w:r>
              <w:rPr>
                <w:spacing w:val="-8"/>
                <w:sz w:val="18"/>
              </w:rPr>
              <w:t>13</w:t>
            </w:r>
            <w:r>
              <w:rPr>
                <w:spacing w:val="-5"/>
                <w:sz w:val="18"/>
              </w:rPr>
              <w:t> </w:t>
            </w:r>
            <w:r>
              <w:rPr>
                <w:spacing w:val="-8"/>
                <w:sz w:val="18"/>
              </w:rPr>
              <w:t>13</w:t>
            </w:r>
          </w:p>
        </w:tc>
        <w:tc>
          <w:tcPr>
            <w:tcW w:w="3210" w:type="dxa"/>
          </w:tcPr>
          <w:p>
            <w:pPr>
              <w:pStyle w:val="TableParagraph"/>
              <w:spacing w:line="180" w:lineRule="exact"/>
              <w:ind w:left="7"/>
              <w:jc w:val="left"/>
              <w:rPr>
                <w:sz w:val="18"/>
                <w:szCs w:val="18"/>
              </w:rPr>
            </w:pPr>
            <w:r>
              <w:rPr>
                <w:w w:val="60"/>
                <w:sz w:val="18"/>
                <w:szCs w:val="18"/>
              </w:rPr>
              <w:t>სოციალური</w:t>
            </w:r>
            <w:r>
              <w:rPr>
                <w:spacing w:val="35"/>
                <w:sz w:val="18"/>
                <w:szCs w:val="18"/>
              </w:rPr>
              <w:t> </w:t>
            </w:r>
            <w:r>
              <w:rPr>
                <w:spacing w:val="-2"/>
                <w:w w:val="70"/>
                <w:sz w:val="18"/>
                <w:szCs w:val="18"/>
              </w:rPr>
              <w:t>სოლიდარობა</w:t>
            </w:r>
          </w:p>
        </w:tc>
        <w:tc>
          <w:tcPr>
            <w:tcW w:w="2010" w:type="dxa"/>
          </w:tcPr>
          <w:p>
            <w:pPr>
              <w:pStyle w:val="TableParagraph"/>
              <w:spacing w:line="180" w:lineRule="exact"/>
              <w:ind w:left="30" w:right="15"/>
              <w:rPr>
                <w:sz w:val="18"/>
              </w:rPr>
            </w:pPr>
            <w:r>
              <w:rPr>
                <w:spacing w:val="-2"/>
                <w:sz w:val="18"/>
              </w:rPr>
              <w:t>84242</w:t>
            </w:r>
          </w:p>
        </w:tc>
        <w:tc>
          <w:tcPr>
            <w:tcW w:w="1635" w:type="dxa"/>
          </w:tcPr>
          <w:p>
            <w:pPr>
              <w:pStyle w:val="TableParagraph"/>
              <w:spacing w:line="180" w:lineRule="exact"/>
              <w:rPr>
                <w:sz w:val="18"/>
              </w:rPr>
            </w:pPr>
            <w:r>
              <w:rPr>
                <w:spacing w:val="-2"/>
                <w:sz w:val="18"/>
              </w:rPr>
              <w:t>120000</w:t>
            </w:r>
          </w:p>
        </w:tc>
        <w:tc>
          <w:tcPr>
            <w:tcW w:w="1845" w:type="dxa"/>
            <w:tcBorders>
              <w:right w:val="single" w:sz="6" w:space="0" w:color="ABA899"/>
            </w:tcBorders>
          </w:tcPr>
          <w:p>
            <w:pPr>
              <w:pStyle w:val="TableParagraph"/>
              <w:spacing w:line="180" w:lineRule="exact"/>
              <w:ind w:left="52" w:right="57"/>
              <w:rPr>
                <w:sz w:val="18"/>
              </w:rPr>
            </w:pPr>
            <w:r>
              <w:rPr>
                <w:spacing w:val="-2"/>
                <w:sz w:val="18"/>
              </w:rPr>
              <w:t>100000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84242</w:t>
            </w:r>
          </w:p>
        </w:tc>
        <w:tc>
          <w:tcPr>
            <w:tcW w:w="1635" w:type="dxa"/>
          </w:tcPr>
          <w:p>
            <w:pPr>
              <w:pStyle w:val="TableParagraph"/>
              <w:spacing w:line="210" w:lineRule="exact"/>
              <w:rPr>
                <w:sz w:val="18"/>
              </w:rPr>
            </w:pPr>
            <w:r>
              <w:rPr>
                <w:spacing w:val="-2"/>
                <w:sz w:val="18"/>
              </w:rPr>
              <w:t>120000</w:t>
            </w:r>
          </w:p>
        </w:tc>
        <w:tc>
          <w:tcPr>
            <w:tcW w:w="1845" w:type="dxa"/>
            <w:tcBorders>
              <w:right w:val="single" w:sz="6" w:space="0" w:color="ABA899"/>
            </w:tcBorders>
          </w:tcPr>
          <w:p>
            <w:pPr>
              <w:pStyle w:val="TableParagraph"/>
              <w:spacing w:line="210" w:lineRule="exact"/>
              <w:ind w:left="52" w:right="57"/>
              <w:rPr>
                <w:sz w:val="18"/>
              </w:rPr>
            </w:pPr>
            <w:r>
              <w:rPr>
                <w:spacing w:val="-2"/>
                <w:sz w:val="18"/>
              </w:rPr>
              <w:t>100000</w:t>
            </w:r>
          </w:p>
        </w:tc>
      </w:tr>
      <w:tr>
        <w:trPr>
          <w:trHeight w:val="915" w:hRule="atLeast"/>
        </w:trPr>
        <w:tc>
          <w:tcPr>
            <w:tcW w:w="990" w:type="dxa"/>
            <w:tcBorders>
              <w:left w:val="single" w:sz="6" w:space="0" w:color="ECE9D8"/>
            </w:tcBorders>
          </w:tcPr>
          <w:p>
            <w:pPr>
              <w:pStyle w:val="TableParagraph"/>
              <w:spacing w:before="150"/>
              <w:ind w:left="22"/>
              <w:rPr>
                <w:sz w:val="18"/>
              </w:rPr>
            </w:pPr>
            <w:r>
              <w:rPr>
                <w:spacing w:val="-8"/>
                <w:sz w:val="18"/>
              </w:rPr>
              <w:t>11</w:t>
            </w:r>
            <w:r>
              <w:rPr>
                <w:spacing w:val="-5"/>
                <w:sz w:val="18"/>
              </w:rPr>
              <w:t> </w:t>
            </w:r>
            <w:r>
              <w:rPr>
                <w:spacing w:val="-8"/>
                <w:sz w:val="18"/>
              </w:rPr>
              <w:t>13</w:t>
            </w:r>
            <w:r>
              <w:rPr>
                <w:spacing w:val="-5"/>
                <w:sz w:val="18"/>
              </w:rPr>
              <w:t> </w:t>
            </w:r>
            <w:r>
              <w:rPr>
                <w:spacing w:val="-8"/>
                <w:sz w:val="18"/>
              </w:rPr>
              <w:t>14</w:t>
            </w:r>
          </w:p>
        </w:tc>
        <w:tc>
          <w:tcPr>
            <w:tcW w:w="3210" w:type="dxa"/>
          </w:tcPr>
          <w:p>
            <w:pPr>
              <w:pStyle w:val="TableParagraph"/>
              <w:spacing w:line="165" w:lineRule="exact"/>
              <w:ind w:left="7"/>
              <w:jc w:val="left"/>
              <w:rPr>
                <w:sz w:val="18"/>
                <w:szCs w:val="18"/>
              </w:rPr>
            </w:pPr>
            <w:r>
              <w:rPr>
                <w:spacing w:val="-2"/>
                <w:w w:val="60"/>
                <w:sz w:val="18"/>
                <w:szCs w:val="18"/>
              </w:rPr>
              <w:t>ვეტერინარული</w:t>
            </w:r>
            <w:r>
              <w:rPr>
                <w:spacing w:val="8"/>
                <w:sz w:val="18"/>
                <w:szCs w:val="18"/>
              </w:rPr>
              <w:t> </w:t>
            </w:r>
            <w:r>
              <w:rPr>
                <w:spacing w:val="-2"/>
                <w:w w:val="65"/>
                <w:sz w:val="18"/>
                <w:szCs w:val="18"/>
              </w:rPr>
              <w:t>მომსახურება</w:t>
            </w:r>
          </w:p>
          <w:p>
            <w:pPr>
              <w:pStyle w:val="TableParagraph"/>
              <w:spacing w:line="211" w:lineRule="auto" w:before="8"/>
              <w:ind w:left="7"/>
              <w:jc w:val="left"/>
              <w:rPr>
                <w:sz w:val="18"/>
                <w:szCs w:val="18"/>
              </w:rPr>
            </w:pPr>
            <w:r>
              <w:rPr>
                <w:w w:val="60"/>
                <w:sz w:val="18"/>
                <w:szCs w:val="18"/>
              </w:rPr>
              <w:t>აფხაზეთის</w:t>
            </w:r>
            <w:r>
              <w:rPr>
                <w:spacing w:val="-13"/>
                <w:sz w:val="18"/>
                <w:szCs w:val="18"/>
              </w:rPr>
              <w:t> </w:t>
            </w:r>
            <w:r>
              <w:rPr>
                <w:w w:val="60"/>
                <w:sz w:val="18"/>
                <w:szCs w:val="18"/>
              </w:rPr>
              <w:t>ოკუპირებულ</w:t>
            </w:r>
            <w:r>
              <w:rPr>
                <w:sz w:val="18"/>
                <w:szCs w:val="18"/>
              </w:rPr>
              <w:t> </w:t>
            </w:r>
            <w:r>
              <w:rPr>
                <w:spacing w:val="-2"/>
                <w:w w:val="70"/>
                <w:sz w:val="18"/>
                <w:szCs w:val="18"/>
              </w:rPr>
              <w:t>ტერიტორიაზე</w:t>
            </w:r>
          </w:p>
        </w:tc>
        <w:tc>
          <w:tcPr>
            <w:tcW w:w="2010" w:type="dxa"/>
          </w:tcPr>
          <w:p>
            <w:pPr>
              <w:pStyle w:val="TableParagraph"/>
              <w:spacing w:before="150"/>
              <w:ind w:left="30" w:right="16"/>
              <w:rPr>
                <w:sz w:val="18"/>
              </w:rPr>
            </w:pPr>
            <w:r>
              <w:rPr>
                <w:spacing w:val="-10"/>
                <w:sz w:val="18"/>
              </w:rPr>
              <w:t>0</w:t>
            </w:r>
          </w:p>
        </w:tc>
        <w:tc>
          <w:tcPr>
            <w:tcW w:w="1635" w:type="dxa"/>
          </w:tcPr>
          <w:p>
            <w:pPr>
              <w:pStyle w:val="TableParagraph"/>
              <w:spacing w:before="150"/>
              <w:rPr>
                <w:sz w:val="18"/>
              </w:rPr>
            </w:pPr>
            <w:r>
              <w:rPr>
                <w:spacing w:val="-2"/>
                <w:sz w:val="18"/>
              </w:rPr>
              <w:t>91096</w:t>
            </w:r>
          </w:p>
        </w:tc>
        <w:tc>
          <w:tcPr>
            <w:tcW w:w="1845" w:type="dxa"/>
            <w:tcBorders>
              <w:right w:val="single" w:sz="6" w:space="0" w:color="ABA899"/>
            </w:tcBorders>
          </w:tcPr>
          <w:p>
            <w:pPr>
              <w:pStyle w:val="TableParagraph"/>
              <w:spacing w:before="150"/>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91096</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Pr>
                <w:sz w:val="18"/>
              </w:rPr>
            </w:pPr>
            <w:r>
              <w:rPr>
                <w:spacing w:val="-8"/>
                <w:sz w:val="18"/>
              </w:rPr>
              <w:t>11</w:t>
            </w:r>
            <w:r>
              <w:rPr>
                <w:spacing w:val="-5"/>
                <w:sz w:val="18"/>
              </w:rPr>
              <w:t> </w:t>
            </w:r>
            <w:r>
              <w:rPr>
                <w:spacing w:val="-8"/>
                <w:sz w:val="18"/>
              </w:rPr>
              <w:t>13</w:t>
            </w:r>
            <w:r>
              <w:rPr>
                <w:spacing w:val="-5"/>
                <w:sz w:val="18"/>
              </w:rPr>
              <w:t> </w:t>
            </w:r>
            <w:r>
              <w:rPr>
                <w:spacing w:val="-8"/>
                <w:sz w:val="18"/>
              </w:rPr>
              <w:t>15</w:t>
            </w:r>
          </w:p>
        </w:tc>
        <w:tc>
          <w:tcPr>
            <w:tcW w:w="3210" w:type="dxa"/>
          </w:tcPr>
          <w:p>
            <w:pPr>
              <w:pStyle w:val="TableParagraph"/>
              <w:spacing w:line="165" w:lineRule="exact"/>
              <w:ind w:left="7"/>
              <w:jc w:val="left"/>
              <w:rPr>
                <w:sz w:val="18"/>
                <w:szCs w:val="18"/>
              </w:rPr>
            </w:pPr>
            <w:r>
              <w:rPr>
                <w:spacing w:val="2"/>
                <w:w w:val="60"/>
                <w:sz w:val="18"/>
                <w:szCs w:val="18"/>
              </w:rPr>
              <w:t>ოკუპირებულ</w:t>
            </w:r>
            <w:r>
              <w:rPr>
                <w:spacing w:val="29"/>
                <w:sz w:val="18"/>
                <w:szCs w:val="18"/>
              </w:rPr>
              <w:t> </w:t>
            </w:r>
            <w:r>
              <w:rPr>
                <w:spacing w:val="-2"/>
                <w:w w:val="70"/>
                <w:sz w:val="18"/>
                <w:szCs w:val="18"/>
              </w:rPr>
              <w:t>ტერიტორიაზე</w:t>
            </w:r>
          </w:p>
          <w:p>
            <w:pPr>
              <w:pStyle w:val="TableParagraph"/>
              <w:spacing w:line="211" w:lineRule="auto" w:before="8"/>
              <w:ind w:left="7"/>
              <w:jc w:val="left"/>
              <w:rPr>
                <w:sz w:val="18"/>
                <w:szCs w:val="18"/>
              </w:rPr>
            </w:pPr>
            <w:r>
              <w:rPr>
                <w:w w:val="60"/>
                <w:sz w:val="18"/>
                <w:szCs w:val="18"/>
              </w:rPr>
              <w:t>არსებული</w:t>
            </w:r>
            <w:r>
              <w:rPr>
                <w:sz w:val="18"/>
                <w:szCs w:val="18"/>
              </w:rPr>
              <w:t> </w:t>
            </w:r>
            <w:r>
              <w:rPr>
                <w:w w:val="60"/>
                <w:sz w:val="18"/>
                <w:szCs w:val="18"/>
              </w:rPr>
              <w:t>უძრავი</w:t>
            </w:r>
            <w:r>
              <w:rPr>
                <w:sz w:val="18"/>
                <w:szCs w:val="18"/>
              </w:rPr>
              <w:t> </w:t>
            </w:r>
            <w:r>
              <w:rPr>
                <w:w w:val="60"/>
                <w:sz w:val="18"/>
                <w:szCs w:val="18"/>
              </w:rPr>
              <w:t>ქონების</w:t>
            </w:r>
            <w:r>
              <w:rPr>
                <w:sz w:val="18"/>
                <w:szCs w:val="18"/>
              </w:rPr>
              <w:t> </w:t>
            </w:r>
            <w:r>
              <w:rPr>
                <w:w w:val="55"/>
                <w:sz w:val="18"/>
                <w:szCs w:val="18"/>
              </w:rPr>
              <w:t>იდენტიფიცირება</w:t>
            </w:r>
            <w:r>
              <w:rPr>
                <w:sz w:val="18"/>
                <w:szCs w:val="18"/>
              </w:rPr>
              <w:t> </w:t>
            </w:r>
            <w:r>
              <w:rPr>
                <w:w w:val="55"/>
                <w:sz w:val="18"/>
                <w:szCs w:val="18"/>
              </w:rPr>
              <w:t>და</w:t>
            </w:r>
            <w:r>
              <w:rPr>
                <w:sz w:val="18"/>
                <w:szCs w:val="18"/>
              </w:rPr>
              <w:t> </w:t>
            </w:r>
            <w:r>
              <w:rPr>
                <w:w w:val="55"/>
                <w:sz w:val="18"/>
                <w:szCs w:val="18"/>
              </w:rPr>
              <w:t>აღრიცხვა</w:t>
            </w:r>
            <w:r>
              <w:rPr>
                <w:sz w:val="18"/>
                <w:szCs w:val="18"/>
              </w:rPr>
              <w:t> </w:t>
            </w:r>
            <w:r>
              <w:rPr>
                <w:w w:val="65"/>
                <w:sz w:val="18"/>
                <w:szCs w:val="18"/>
              </w:rPr>
              <w:t>(საპილოტე</w:t>
            </w:r>
            <w:r>
              <w:rPr>
                <w:spacing w:val="-13"/>
                <w:sz w:val="18"/>
                <w:szCs w:val="18"/>
              </w:rPr>
              <w:t> </w:t>
            </w:r>
            <w:r>
              <w:rPr>
                <w:w w:val="65"/>
                <w:sz w:val="18"/>
                <w:szCs w:val="18"/>
              </w:rPr>
              <w:t>პროგრამა)</w:t>
            </w:r>
          </w:p>
        </w:tc>
        <w:tc>
          <w:tcPr>
            <w:tcW w:w="2010" w:type="dxa"/>
          </w:tcPr>
          <w:p>
            <w:pPr>
              <w:pStyle w:val="TableParagraph"/>
              <w:spacing w:before="31"/>
              <w:jc w:val="left"/>
              <w:rPr>
                <w:rFonts w:ascii="Sylfaen"/>
                <w:sz w:val="18"/>
              </w:rPr>
            </w:pPr>
          </w:p>
          <w:p>
            <w:pPr>
              <w:pStyle w:val="TableParagraph"/>
              <w:ind w:left="30" w:right="16"/>
              <w:rPr>
                <w:rFonts w:ascii="Sylfaen"/>
                <w:sz w:val="18"/>
              </w:rPr>
            </w:pPr>
            <w:r>
              <w:rPr>
                <w:rFonts w:ascii="Sylfaen"/>
                <w:spacing w:val="-10"/>
                <w:sz w:val="18"/>
              </w:rPr>
              <w:t>0</w:t>
            </w:r>
          </w:p>
        </w:tc>
        <w:tc>
          <w:tcPr>
            <w:tcW w:w="1635" w:type="dxa"/>
          </w:tcPr>
          <w:p>
            <w:pPr>
              <w:pStyle w:val="TableParagraph"/>
              <w:spacing w:before="18"/>
              <w:jc w:val="left"/>
              <w:rPr>
                <w:rFonts w:ascii="Sylfaen"/>
                <w:sz w:val="18"/>
              </w:rPr>
            </w:pPr>
          </w:p>
          <w:p>
            <w:pPr>
              <w:pStyle w:val="TableParagraph"/>
              <w:rPr>
                <w:sz w:val="18"/>
              </w:rPr>
            </w:pPr>
            <w:r>
              <w:rPr>
                <w:spacing w:val="-10"/>
                <w:sz w:val="18"/>
              </w:rPr>
              <w:t>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10000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21" w:lineRule="exact"/>
              <w:ind w:left="30" w:right="16"/>
              <w:rPr>
                <w:rFonts w:ascii="Sylfaen"/>
                <w:sz w:val="18"/>
              </w:rPr>
            </w:pPr>
            <w:r>
              <w:rPr>
                <w:rFonts w:ascii="Sylfaen"/>
                <w:spacing w:val="-10"/>
                <w:sz w:val="18"/>
              </w:rPr>
              <w:t>0</w:t>
            </w:r>
          </w:p>
        </w:tc>
        <w:tc>
          <w:tcPr>
            <w:tcW w:w="1635" w:type="dxa"/>
          </w:tcPr>
          <w:p>
            <w:pPr>
              <w:pStyle w:val="TableParagraph"/>
              <w:spacing w:line="210" w:lineRule="exact"/>
              <w:rPr>
                <w:sz w:val="18"/>
              </w:rPr>
            </w:pPr>
            <w:r>
              <w:rPr>
                <w:spacing w:val="-10"/>
                <w:sz w:val="18"/>
              </w:rPr>
              <w:t>0</w:t>
            </w:r>
          </w:p>
        </w:tc>
        <w:tc>
          <w:tcPr>
            <w:tcW w:w="1845" w:type="dxa"/>
            <w:tcBorders>
              <w:right w:val="single" w:sz="6" w:space="0" w:color="ABA899"/>
            </w:tcBorders>
          </w:tcPr>
          <w:p>
            <w:pPr>
              <w:pStyle w:val="TableParagraph"/>
              <w:spacing w:line="210" w:lineRule="exact"/>
              <w:ind w:left="52" w:right="57"/>
              <w:rPr>
                <w:sz w:val="18"/>
              </w:rPr>
            </w:pPr>
            <w:r>
              <w:rPr>
                <w:spacing w:val="-2"/>
                <w:sz w:val="18"/>
              </w:rPr>
              <w:t>10000</w:t>
            </w:r>
          </w:p>
        </w:tc>
      </w:tr>
      <w:tr>
        <w:trPr>
          <w:trHeight w:val="700" w:hRule="atLeast"/>
        </w:trPr>
        <w:tc>
          <w:tcPr>
            <w:tcW w:w="990" w:type="dxa"/>
            <w:tcBorders>
              <w:left w:val="single" w:sz="6" w:space="0" w:color="ECE9D8"/>
              <w:bottom w:val="nil"/>
            </w:tcBorders>
          </w:tcPr>
          <w:p>
            <w:pPr>
              <w:pStyle w:val="TableParagraph"/>
              <w:spacing w:before="45"/>
              <w:ind w:left="22" w:right="15"/>
              <w:rPr>
                <w:sz w:val="18"/>
              </w:rPr>
            </w:pPr>
            <w:r>
              <w:rPr>
                <w:spacing w:val="-8"/>
                <w:sz w:val="18"/>
              </w:rPr>
              <w:t>11</w:t>
            </w:r>
            <w:r>
              <w:rPr>
                <w:spacing w:val="-5"/>
                <w:sz w:val="18"/>
              </w:rPr>
              <w:t> 14</w:t>
            </w:r>
          </w:p>
        </w:tc>
        <w:tc>
          <w:tcPr>
            <w:tcW w:w="3210" w:type="dxa"/>
            <w:tcBorders>
              <w:bottom w:val="nil"/>
            </w:tcBorders>
          </w:tcPr>
          <w:p>
            <w:pPr>
              <w:pStyle w:val="TableParagraph"/>
              <w:spacing w:line="165" w:lineRule="exact"/>
              <w:ind w:left="7"/>
              <w:jc w:val="left"/>
              <w:rPr>
                <w:sz w:val="18"/>
                <w:szCs w:val="18"/>
              </w:rPr>
            </w:pPr>
            <w:r>
              <w:rPr>
                <w:w w:val="55"/>
                <w:sz w:val="18"/>
                <w:szCs w:val="18"/>
              </w:rPr>
              <w:t>სსიპ</w:t>
            </w:r>
            <w:r>
              <w:rPr>
                <w:spacing w:val="10"/>
                <w:sz w:val="18"/>
                <w:szCs w:val="18"/>
              </w:rPr>
              <w:t> </w:t>
            </w:r>
            <w:r>
              <w:rPr>
                <w:w w:val="55"/>
                <w:sz w:val="18"/>
                <w:szCs w:val="18"/>
              </w:rPr>
              <w:t>„ეკონომიკური</w:t>
            </w:r>
            <w:r>
              <w:rPr>
                <w:spacing w:val="11"/>
                <w:sz w:val="18"/>
                <w:szCs w:val="18"/>
              </w:rPr>
              <w:t> </w:t>
            </w:r>
            <w:r>
              <w:rPr>
                <w:spacing w:val="-2"/>
                <w:w w:val="55"/>
                <w:sz w:val="18"/>
                <w:szCs w:val="18"/>
              </w:rPr>
              <w:t>პროგრამების</w:t>
            </w:r>
          </w:p>
          <w:p>
            <w:pPr>
              <w:pStyle w:val="TableParagraph"/>
              <w:spacing w:line="225" w:lineRule="exact"/>
              <w:ind w:left="7"/>
              <w:jc w:val="left"/>
              <w:rPr>
                <w:sz w:val="18"/>
                <w:szCs w:val="18"/>
              </w:rPr>
            </w:pPr>
            <w:r>
              <w:rPr>
                <w:spacing w:val="-2"/>
                <w:w w:val="65"/>
                <w:sz w:val="18"/>
                <w:szCs w:val="18"/>
              </w:rPr>
              <w:t>სააგენტო“</w:t>
            </w:r>
          </w:p>
        </w:tc>
        <w:tc>
          <w:tcPr>
            <w:tcW w:w="2010" w:type="dxa"/>
            <w:tcBorders>
              <w:bottom w:val="nil"/>
            </w:tcBorders>
          </w:tcPr>
          <w:p>
            <w:pPr>
              <w:pStyle w:val="TableParagraph"/>
              <w:spacing w:before="45"/>
              <w:ind w:left="30" w:right="15"/>
              <w:rPr>
                <w:sz w:val="18"/>
              </w:rPr>
            </w:pPr>
            <w:r>
              <w:rPr>
                <w:spacing w:val="-2"/>
                <w:sz w:val="18"/>
              </w:rPr>
              <w:t>658275</w:t>
            </w:r>
          </w:p>
        </w:tc>
        <w:tc>
          <w:tcPr>
            <w:tcW w:w="1635" w:type="dxa"/>
            <w:tcBorders>
              <w:bottom w:val="nil"/>
            </w:tcBorders>
          </w:tcPr>
          <w:p>
            <w:pPr>
              <w:pStyle w:val="TableParagraph"/>
              <w:spacing w:before="45"/>
              <w:rPr>
                <w:sz w:val="18"/>
              </w:rPr>
            </w:pPr>
            <w:r>
              <w:rPr>
                <w:spacing w:val="-10"/>
                <w:sz w:val="18"/>
              </w:rPr>
              <w:t>0</w:t>
            </w:r>
          </w:p>
        </w:tc>
        <w:tc>
          <w:tcPr>
            <w:tcW w:w="1845" w:type="dxa"/>
            <w:tcBorders>
              <w:bottom w:val="nil"/>
              <w:right w:val="single" w:sz="6" w:space="0" w:color="ABA899"/>
            </w:tcBorders>
          </w:tcPr>
          <w:p>
            <w:pPr>
              <w:pStyle w:val="TableParagraph"/>
              <w:spacing w:before="45"/>
              <w:ind w:left="52" w:right="57"/>
              <w:rPr>
                <w:sz w:val="18"/>
              </w:rPr>
            </w:pPr>
            <w:r>
              <w:rPr>
                <w:spacing w:val="-10"/>
                <w:sz w:val="18"/>
              </w:rPr>
              <w:t>0</w:t>
            </w:r>
          </w:p>
        </w:tc>
      </w:tr>
    </w:tbl>
    <w:p>
      <w:pPr>
        <w:pStyle w:val="TableParagraph"/>
        <w:spacing w:after="0"/>
        <w:rPr>
          <w:sz w:val="18"/>
        </w:rPr>
        <w:sectPr>
          <w:type w:val="continuous"/>
          <w:pgSz w:w="11900" w:h="16840"/>
          <w:pgMar w:header="0" w:footer="178" w:top="140" w:bottom="380" w:left="283" w:right="141"/>
        </w:sectPr>
      </w:pPr>
    </w:p>
    <w:tbl>
      <w:tblPr>
        <w:tblW w:w="0" w:type="auto"/>
        <w:jc w:val="left"/>
        <w:tblInd w:w="116" w:type="dxa"/>
        <w:tblBorders>
          <w:top w:val="single" w:sz="12" w:space="0" w:color="ABA899"/>
          <w:left w:val="single" w:sz="12" w:space="0" w:color="ABA899"/>
          <w:bottom w:val="single" w:sz="12" w:space="0" w:color="ABA899"/>
          <w:right w:val="single" w:sz="12" w:space="0" w:color="ABA899"/>
          <w:insideH w:val="single" w:sz="12" w:space="0" w:color="ABA899"/>
          <w:insideV w:val="single" w:sz="12" w:space="0" w:color="ABA899"/>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653729</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2" w:right="2"/>
              <w:rPr>
                <w:sz w:val="18"/>
              </w:rPr>
            </w:pPr>
            <w:r>
              <w:rPr>
                <w:spacing w:val="-4"/>
                <w:sz w:val="18"/>
              </w:rPr>
              <w:t>4546</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495" w:hRule="atLeast"/>
        </w:trPr>
        <w:tc>
          <w:tcPr>
            <w:tcW w:w="990" w:type="dxa"/>
            <w:tcBorders>
              <w:left w:val="single" w:sz="12" w:space="0" w:color="ECE9D8"/>
            </w:tcBorders>
          </w:tcPr>
          <w:p>
            <w:pPr>
              <w:pStyle w:val="TableParagraph"/>
              <w:spacing w:line="180" w:lineRule="exact"/>
              <w:ind w:left="30"/>
              <w:rPr>
                <w:sz w:val="18"/>
              </w:rPr>
            </w:pPr>
            <w:r>
              <w:rPr>
                <w:spacing w:val="-8"/>
                <w:sz w:val="18"/>
              </w:rPr>
              <w:t>11</w:t>
            </w:r>
            <w:r>
              <w:rPr>
                <w:spacing w:val="-5"/>
                <w:sz w:val="18"/>
              </w:rPr>
              <w:t> </w:t>
            </w:r>
            <w:r>
              <w:rPr>
                <w:spacing w:val="-8"/>
                <w:sz w:val="18"/>
              </w:rPr>
              <w:t>14</w:t>
            </w:r>
            <w:r>
              <w:rPr>
                <w:spacing w:val="-5"/>
                <w:sz w:val="18"/>
              </w:rPr>
              <w:t> </w:t>
            </w:r>
            <w:r>
              <w:rPr>
                <w:spacing w:val="-8"/>
                <w:sz w:val="18"/>
              </w:rPr>
              <w:t>01</w:t>
            </w:r>
          </w:p>
        </w:tc>
        <w:tc>
          <w:tcPr>
            <w:tcW w:w="3210" w:type="dxa"/>
          </w:tcPr>
          <w:p>
            <w:pPr>
              <w:pStyle w:val="TableParagraph"/>
              <w:spacing w:line="180" w:lineRule="exact"/>
              <w:ind w:left="15"/>
              <w:jc w:val="left"/>
              <w:rPr>
                <w:sz w:val="18"/>
                <w:szCs w:val="18"/>
              </w:rPr>
            </w:pPr>
            <w:r>
              <w:rPr>
                <w:w w:val="55"/>
                <w:sz w:val="18"/>
                <w:szCs w:val="18"/>
              </w:rPr>
              <w:t>„ეკონომიკური</w:t>
            </w:r>
            <w:r>
              <w:rPr>
                <w:spacing w:val="25"/>
                <w:sz w:val="18"/>
                <w:szCs w:val="18"/>
              </w:rPr>
              <w:t> </w:t>
            </w:r>
            <w:r>
              <w:rPr>
                <w:w w:val="55"/>
                <w:sz w:val="18"/>
                <w:szCs w:val="18"/>
              </w:rPr>
              <w:t>პროგრამების</w:t>
            </w:r>
            <w:r>
              <w:rPr>
                <w:spacing w:val="25"/>
                <w:sz w:val="18"/>
                <w:szCs w:val="18"/>
              </w:rPr>
              <w:t> </w:t>
            </w:r>
            <w:r>
              <w:rPr>
                <w:spacing w:val="-2"/>
                <w:w w:val="55"/>
                <w:sz w:val="18"/>
                <w:szCs w:val="18"/>
              </w:rPr>
              <w:t>მართვა“</w:t>
            </w:r>
          </w:p>
        </w:tc>
        <w:tc>
          <w:tcPr>
            <w:tcW w:w="2010" w:type="dxa"/>
          </w:tcPr>
          <w:p>
            <w:pPr>
              <w:pStyle w:val="TableParagraph"/>
              <w:spacing w:line="180" w:lineRule="exact"/>
              <w:ind w:left="32" w:right="2"/>
              <w:rPr>
                <w:sz w:val="18"/>
              </w:rPr>
            </w:pPr>
            <w:r>
              <w:rPr>
                <w:spacing w:val="-2"/>
                <w:sz w:val="18"/>
              </w:rPr>
              <w:t>416424</w:t>
            </w:r>
          </w:p>
        </w:tc>
        <w:tc>
          <w:tcPr>
            <w:tcW w:w="1635" w:type="dxa"/>
          </w:tcPr>
          <w:p>
            <w:pPr>
              <w:pStyle w:val="TableParagraph"/>
              <w:spacing w:line="180" w:lineRule="exact"/>
              <w:ind w:left="21" w:right="6"/>
              <w:rPr>
                <w:sz w:val="18"/>
              </w:rPr>
            </w:pPr>
            <w:r>
              <w:rPr>
                <w:spacing w:val="-10"/>
                <w:sz w:val="18"/>
              </w:rPr>
              <w:t>0</w:t>
            </w:r>
          </w:p>
        </w:tc>
        <w:tc>
          <w:tcPr>
            <w:tcW w:w="1845" w:type="dxa"/>
          </w:tcPr>
          <w:p>
            <w:pPr>
              <w:pStyle w:val="TableParagraph"/>
              <w:spacing w:line="180" w:lineRule="exact"/>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411878</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2" w:right="2"/>
              <w:rPr>
                <w:sz w:val="18"/>
              </w:rPr>
            </w:pPr>
            <w:r>
              <w:rPr>
                <w:spacing w:val="-4"/>
                <w:sz w:val="18"/>
              </w:rPr>
              <w:t>4546</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495" w:hRule="atLeast"/>
        </w:trPr>
        <w:tc>
          <w:tcPr>
            <w:tcW w:w="990" w:type="dxa"/>
            <w:tcBorders>
              <w:left w:val="single" w:sz="12" w:space="0" w:color="ECE9D8"/>
            </w:tcBorders>
          </w:tcPr>
          <w:p>
            <w:pPr>
              <w:pStyle w:val="TableParagraph"/>
              <w:spacing w:line="180" w:lineRule="exact"/>
              <w:ind w:left="30"/>
              <w:rPr>
                <w:sz w:val="18"/>
              </w:rPr>
            </w:pPr>
            <w:r>
              <w:rPr>
                <w:spacing w:val="-8"/>
                <w:sz w:val="18"/>
              </w:rPr>
              <w:t>11</w:t>
            </w:r>
            <w:r>
              <w:rPr>
                <w:spacing w:val="-5"/>
                <w:sz w:val="18"/>
              </w:rPr>
              <w:t> </w:t>
            </w:r>
            <w:r>
              <w:rPr>
                <w:spacing w:val="-8"/>
                <w:sz w:val="18"/>
              </w:rPr>
              <w:t>14</w:t>
            </w:r>
            <w:r>
              <w:rPr>
                <w:spacing w:val="-5"/>
                <w:sz w:val="18"/>
              </w:rPr>
              <w:t> </w:t>
            </w:r>
            <w:r>
              <w:rPr>
                <w:spacing w:val="-8"/>
                <w:sz w:val="18"/>
              </w:rPr>
              <w:t>02</w:t>
            </w:r>
          </w:p>
        </w:tc>
        <w:tc>
          <w:tcPr>
            <w:tcW w:w="3210" w:type="dxa"/>
          </w:tcPr>
          <w:p>
            <w:pPr>
              <w:pStyle w:val="TableParagraph"/>
              <w:spacing w:line="180" w:lineRule="exact"/>
              <w:ind w:left="15"/>
              <w:jc w:val="left"/>
              <w:rPr>
                <w:sz w:val="18"/>
                <w:szCs w:val="18"/>
              </w:rPr>
            </w:pPr>
            <w:r>
              <w:rPr>
                <w:spacing w:val="4"/>
                <w:w w:val="50"/>
                <w:sz w:val="18"/>
                <w:szCs w:val="18"/>
              </w:rPr>
              <w:t>ეკონომიკური</w:t>
            </w:r>
            <w:r>
              <w:rPr>
                <w:spacing w:val="30"/>
                <w:sz w:val="18"/>
                <w:szCs w:val="18"/>
              </w:rPr>
              <w:t> </w:t>
            </w:r>
            <w:r>
              <w:rPr>
                <w:spacing w:val="4"/>
                <w:w w:val="50"/>
                <w:sz w:val="18"/>
                <w:szCs w:val="18"/>
              </w:rPr>
              <w:t>სერვისების</w:t>
            </w:r>
            <w:r>
              <w:rPr>
                <w:spacing w:val="31"/>
                <w:sz w:val="18"/>
                <w:szCs w:val="18"/>
              </w:rPr>
              <w:t> </w:t>
            </w:r>
            <w:r>
              <w:rPr>
                <w:spacing w:val="-2"/>
                <w:w w:val="50"/>
                <w:sz w:val="18"/>
                <w:szCs w:val="18"/>
              </w:rPr>
              <w:t>მიწოდება</w:t>
            </w:r>
          </w:p>
        </w:tc>
        <w:tc>
          <w:tcPr>
            <w:tcW w:w="2010" w:type="dxa"/>
          </w:tcPr>
          <w:p>
            <w:pPr>
              <w:pStyle w:val="TableParagraph"/>
              <w:spacing w:line="180" w:lineRule="exact"/>
              <w:ind w:left="32" w:right="2"/>
              <w:rPr>
                <w:sz w:val="18"/>
              </w:rPr>
            </w:pPr>
            <w:r>
              <w:rPr>
                <w:spacing w:val="-2"/>
                <w:sz w:val="18"/>
              </w:rPr>
              <w:t>138461</w:t>
            </w:r>
          </w:p>
        </w:tc>
        <w:tc>
          <w:tcPr>
            <w:tcW w:w="1635" w:type="dxa"/>
          </w:tcPr>
          <w:p>
            <w:pPr>
              <w:pStyle w:val="TableParagraph"/>
              <w:spacing w:line="180" w:lineRule="exact"/>
              <w:ind w:left="21" w:right="6"/>
              <w:rPr>
                <w:sz w:val="18"/>
              </w:rPr>
            </w:pPr>
            <w:r>
              <w:rPr>
                <w:spacing w:val="-10"/>
                <w:sz w:val="18"/>
              </w:rPr>
              <w:t>0</w:t>
            </w:r>
          </w:p>
        </w:tc>
        <w:tc>
          <w:tcPr>
            <w:tcW w:w="1845" w:type="dxa"/>
          </w:tcPr>
          <w:p>
            <w:pPr>
              <w:pStyle w:val="TableParagraph"/>
              <w:spacing w:line="180" w:lineRule="exact"/>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138461</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495" w:hRule="atLeast"/>
        </w:trPr>
        <w:tc>
          <w:tcPr>
            <w:tcW w:w="990" w:type="dxa"/>
            <w:tcBorders>
              <w:left w:val="single" w:sz="12" w:space="0" w:color="ECE9D8"/>
            </w:tcBorders>
          </w:tcPr>
          <w:p>
            <w:pPr>
              <w:pStyle w:val="TableParagraph"/>
              <w:spacing w:line="180" w:lineRule="exact"/>
              <w:ind w:left="30" w:right="15"/>
              <w:rPr>
                <w:sz w:val="18"/>
              </w:rPr>
            </w:pPr>
            <w:r>
              <w:rPr>
                <w:spacing w:val="-8"/>
                <w:sz w:val="18"/>
              </w:rPr>
              <w:t>11</w:t>
            </w:r>
            <w:r>
              <w:rPr>
                <w:spacing w:val="-5"/>
                <w:sz w:val="18"/>
              </w:rPr>
              <w:t> </w:t>
            </w:r>
            <w:r>
              <w:rPr>
                <w:spacing w:val="-8"/>
                <w:sz w:val="18"/>
              </w:rPr>
              <w:t>14</w:t>
            </w:r>
            <w:r>
              <w:rPr>
                <w:spacing w:val="-5"/>
                <w:sz w:val="18"/>
              </w:rPr>
              <w:t> </w:t>
            </w:r>
            <w:r>
              <w:rPr>
                <w:spacing w:val="-8"/>
                <w:sz w:val="18"/>
              </w:rPr>
              <w:t>02</w:t>
            </w:r>
            <w:r>
              <w:rPr>
                <w:spacing w:val="-4"/>
                <w:sz w:val="18"/>
              </w:rPr>
              <w:t> </w:t>
            </w:r>
            <w:r>
              <w:rPr>
                <w:spacing w:val="-8"/>
                <w:sz w:val="18"/>
              </w:rPr>
              <w:t>01</w:t>
            </w:r>
          </w:p>
        </w:tc>
        <w:tc>
          <w:tcPr>
            <w:tcW w:w="3210" w:type="dxa"/>
          </w:tcPr>
          <w:p>
            <w:pPr>
              <w:pStyle w:val="TableParagraph"/>
              <w:spacing w:line="180" w:lineRule="exact"/>
              <w:ind w:left="15"/>
              <w:jc w:val="left"/>
              <w:rPr>
                <w:sz w:val="18"/>
                <w:szCs w:val="18"/>
              </w:rPr>
            </w:pPr>
            <w:r>
              <w:rPr>
                <w:spacing w:val="2"/>
                <w:w w:val="50"/>
                <w:sz w:val="18"/>
                <w:szCs w:val="18"/>
              </w:rPr>
              <w:t>„დასაქმების</w:t>
            </w:r>
            <w:r>
              <w:rPr>
                <w:spacing w:val="19"/>
                <w:sz w:val="18"/>
                <w:szCs w:val="18"/>
              </w:rPr>
              <w:t> </w:t>
            </w:r>
            <w:r>
              <w:rPr>
                <w:spacing w:val="-2"/>
                <w:w w:val="60"/>
                <w:sz w:val="18"/>
                <w:szCs w:val="18"/>
              </w:rPr>
              <w:t>ხელშეწყობა”</w:t>
            </w:r>
          </w:p>
        </w:tc>
        <w:tc>
          <w:tcPr>
            <w:tcW w:w="2010" w:type="dxa"/>
          </w:tcPr>
          <w:p>
            <w:pPr>
              <w:pStyle w:val="TableParagraph"/>
              <w:spacing w:line="180" w:lineRule="exact"/>
              <w:ind w:left="32" w:right="2"/>
              <w:rPr>
                <w:sz w:val="18"/>
              </w:rPr>
            </w:pPr>
            <w:r>
              <w:rPr>
                <w:spacing w:val="-2"/>
                <w:sz w:val="18"/>
              </w:rPr>
              <w:t>48545</w:t>
            </w:r>
          </w:p>
        </w:tc>
        <w:tc>
          <w:tcPr>
            <w:tcW w:w="1635" w:type="dxa"/>
          </w:tcPr>
          <w:p>
            <w:pPr>
              <w:pStyle w:val="TableParagraph"/>
              <w:spacing w:line="180" w:lineRule="exact"/>
              <w:ind w:left="21" w:right="6"/>
              <w:rPr>
                <w:sz w:val="18"/>
              </w:rPr>
            </w:pPr>
            <w:r>
              <w:rPr>
                <w:spacing w:val="-10"/>
                <w:sz w:val="18"/>
              </w:rPr>
              <w:t>0</w:t>
            </w:r>
          </w:p>
        </w:tc>
        <w:tc>
          <w:tcPr>
            <w:tcW w:w="1845" w:type="dxa"/>
          </w:tcPr>
          <w:p>
            <w:pPr>
              <w:pStyle w:val="TableParagraph"/>
              <w:spacing w:line="180" w:lineRule="exact"/>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48545</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705" w:hRule="atLeast"/>
        </w:trPr>
        <w:tc>
          <w:tcPr>
            <w:tcW w:w="990" w:type="dxa"/>
            <w:tcBorders>
              <w:left w:val="single" w:sz="12" w:space="0" w:color="ECE9D8"/>
            </w:tcBorders>
          </w:tcPr>
          <w:p>
            <w:pPr>
              <w:pStyle w:val="TableParagraph"/>
              <w:spacing w:before="45"/>
              <w:ind w:left="30" w:right="15"/>
              <w:rPr>
                <w:sz w:val="18"/>
              </w:rPr>
            </w:pPr>
            <w:r>
              <w:rPr>
                <w:spacing w:val="-8"/>
                <w:sz w:val="18"/>
              </w:rPr>
              <w:t>11</w:t>
            </w:r>
            <w:r>
              <w:rPr>
                <w:spacing w:val="-5"/>
                <w:sz w:val="18"/>
              </w:rPr>
              <w:t> </w:t>
            </w:r>
            <w:r>
              <w:rPr>
                <w:spacing w:val="-8"/>
                <w:sz w:val="18"/>
              </w:rPr>
              <w:t>14</w:t>
            </w:r>
            <w:r>
              <w:rPr>
                <w:spacing w:val="-5"/>
                <w:sz w:val="18"/>
              </w:rPr>
              <w:t> </w:t>
            </w:r>
            <w:r>
              <w:rPr>
                <w:spacing w:val="-8"/>
                <w:sz w:val="18"/>
              </w:rPr>
              <w:t>02</w:t>
            </w:r>
            <w:r>
              <w:rPr>
                <w:spacing w:val="-4"/>
                <w:sz w:val="18"/>
              </w:rPr>
              <w:t> </w:t>
            </w:r>
            <w:r>
              <w:rPr>
                <w:spacing w:val="-8"/>
                <w:sz w:val="18"/>
              </w:rPr>
              <w:t>02</w:t>
            </w:r>
          </w:p>
        </w:tc>
        <w:tc>
          <w:tcPr>
            <w:tcW w:w="3210" w:type="dxa"/>
          </w:tcPr>
          <w:p>
            <w:pPr>
              <w:pStyle w:val="TableParagraph"/>
              <w:spacing w:line="165" w:lineRule="exact"/>
              <w:ind w:left="15"/>
              <w:jc w:val="left"/>
              <w:rPr>
                <w:sz w:val="18"/>
                <w:szCs w:val="18"/>
              </w:rPr>
            </w:pPr>
            <w:r>
              <w:rPr>
                <w:spacing w:val="4"/>
                <w:w w:val="55"/>
                <w:sz w:val="18"/>
                <w:szCs w:val="18"/>
              </w:rPr>
              <w:t>„ეკონომიკური</w:t>
            </w:r>
            <w:r>
              <w:rPr>
                <w:spacing w:val="17"/>
                <w:sz w:val="18"/>
                <w:szCs w:val="18"/>
              </w:rPr>
              <w:t> </w:t>
            </w:r>
            <w:r>
              <w:rPr>
                <w:spacing w:val="-2"/>
                <w:w w:val="60"/>
                <w:sz w:val="18"/>
                <w:szCs w:val="18"/>
              </w:rPr>
              <w:t>საქმიანობის</w:t>
            </w:r>
          </w:p>
          <w:p>
            <w:pPr>
              <w:pStyle w:val="TableParagraph"/>
              <w:spacing w:line="225" w:lineRule="exact"/>
              <w:ind w:left="15"/>
              <w:jc w:val="left"/>
              <w:rPr>
                <w:sz w:val="18"/>
                <w:szCs w:val="18"/>
              </w:rPr>
            </w:pPr>
            <w:r>
              <w:rPr>
                <w:spacing w:val="-2"/>
                <w:w w:val="65"/>
                <w:sz w:val="18"/>
                <w:szCs w:val="18"/>
              </w:rPr>
              <w:t>მომსახურეობა”</w:t>
            </w:r>
          </w:p>
        </w:tc>
        <w:tc>
          <w:tcPr>
            <w:tcW w:w="2010" w:type="dxa"/>
          </w:tcPr>
          <w:p>
            <w:pPr>
              <w:pStyle w:val="TableParagraph"/>
              <w:spacing w:before="45"/>
              <w:ind w:left="32" w:right="2"/>
              <w:rPr>
                <w:sz w:val="18"/>
              </w:rPr>
            </w:pPr>
            <w:r>
              <w:rPr>
                <w:spacing w:val="-2"/>
                <w:sz w:val="18"/>
              </w:rPr>
              <w:t>26956</w:t>
            </w:r>
          </w:p>
        </w:tc>
        <w:tc>
          <w:tcPr>
            <w:tcW w:w="1635" w:type="dxa"/>
          </w:tcPr>
          <w:p>
            <w:pPr>
              <w:pStyle w:val="TableParagraph"/>
              <w:spacing w:before="45"/>
              <w:ind w:left="21" w:right="6"/>
              <w:rPr>
                <w:sz w:val="18"/>
              </w:rPr>
            </w:pPr>
            <w:r>
              <w:rPr>
                <w:spacing w:val="-10"/>
                <w:sz w:val="18"/>
              </w:rPr>
              <w:t>0</w:t>
            </w:r>
          </w:p>
        </w:tc>
        <w:tc>
          <w:tcPr>
            <w:tcW w:w="1845" w:type="dxa"/>
          </w:tcPr>
          <w:p>
            <w:pPr>
              <w:pStyle w:val="TableParagraph"/>
              <w:spacing w:before="45"/>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26956</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915" w:hRule="atLeast"/>
        </w:trPr>
        <w:tc>
          <w:tcPr>
            <w:tcW w:w="990" w:type="dxa"/>
            <w:tcBorders>
              <w:left w:val="single" w:sz="12" w:space="0" w:color="ECE9D8"/>
            </w:tcBorders>
          </w:tcPr>
          <w:p>
            <w:pPr>
              <w:pStyle w:val="TableParagraph"/>
              <w:spacing w:before="150"/>
              <w:ind w:left="30" w:right="15"/>
              <w:rPr>
                <w:sz w:val="18"/>
              </w:rPr>
            </w:pPr>
            <w:r>
              <w:rPr>
                <w:spacing w:val="-8"/>
                <w:sz w:val="18"/>
              </w:rPr>
              <w:t>11</w:t>
            </w:r>
            <w:r>
              <w:rPr>
                <w:spacing w:val="-5"/>
                <w:sz w:val="18"/>
              </w:rPr>
              <w:t> </w:t>
            </w:r>
            <w:r>
              <w:rPr>
                <w:spacing w:val="-8"/>
                <w:sz w:val="18"/>
              </w:rPr>
              <w:t>14</w:t>
            </w:r>
            <w:r>
              <w:rPr>
                <w:spacing w:val="-5"/>
                <w:sz w:val="18"/>
              </w:rPr>
              <w:t> </w:t>
            </w:r>
            <w:r>
              <w:rPr>
                <w:spacing w:val="-8"/>
                <w:sz w:val="18"/>
              </w:rPr>
              <w:t>02</w:t>
            </w:r>
            <w:r>
              <w:rPr>
                <w:spacing w:val="-4"/>
                <w:sz w:val="18"/>
              </w:rPr>
              <w:t> </w:t>
            </w:r>
            <w:r>
              <w:rPr>
                <w:spacing w:val="-8"/>
                <w:sz w:val="18"/>
              </w:rPr>
              <w:t>03</w:t>
            </w:r>
          </w:p>
        </w:tc>
        <w:tc>
          <w:tcPr>
            <w:tcW w:w="3210" w:type="dxa"/>
          </w:tcPr>
          <w:p>
            <w:pPr>
              <w:pStyle w:val="TableParagraph"/>
              <w:spacing w:line="165" w:lineRule="exact"/>
              <w:ind w:left="15"/>
              <w:jc w:val="left"/>
              <w:rPr>
                <w:sz w:val="18"/>
                <w:szCs w:val="18"/>
              </w:rPr>
            </w:pPr>
            <w:r>
              <w:rPr>
                <w:spacing w:val="4"/>
                <w:w w:val="55"/>
                <w:sz w:val="18"/>
                <w:szCs w:val="18"/>
              </w:rPr>
              <w:t>„ეკონომიკური</w:t>
            </w:r>
            <w:r>
              <w:rPr>
                <w:spacing w:val="17"/>
                <w:sz w:val="18"/>
                <w:szCs w:val="18"/>
              </w:rPr>
              <w:t> </w:t>
            </w:r>
            <w:r>
              <w:rPr>
                <w:spacing w:val="-2"/>
                <w:w w:val="65"/>
                <w:sz w:val="18"/>
                <w:szCs w:val="18"/>
              </w:rPr>
              <w:t>მომსახურეობა</w:t>
            </w:r>
          </w:p>
          <w:p>
            <w:pPr>
              <w:pStyle w:val="TableParagraph"/>
              <w:spacing w:line="211" w:lineRule="auto" w:before="8"/>
              <w:ind w:left="15"/>
              <w:jc w:val="left"/>
              <w:rPr>
                <w:sz w:val="18"/>
                <w:szCs w:val="18"/>
              </w:rPr>
            </w:pPr>
            <w:r>
              <w:rPr>
                <w:w w:val="60"/>
                <w:sz w:val="18"/>
                <w:szCs w:val="18"/>
              </w:rPr>
              <w:t>აფხაზეთის</w:t>
            </w:r>
            <w:r>
              <w:rPr>
                <w:spacing w:val="-13"/>
                <w:sz w:val="18"/>
                <w:szCs w:val="18"/>
              </w:rPr>
              <w:t> </w:t>
            </w:r>
            <w:r>
              <w:rPr>
                <w:w w:val="60"/>
                <w:sz w:val="18"/>
                <w:szCs w:val="18"/>
              </w:rPr>
              <w:t>ოკუპირებულ</w:t>
            </w:r>
            <w:r>
              <w:rPr>
                <w:sz w:val="18"/>
                <w:szCs w:val="18"/>
              </w:rPr>
              <w:t> </w:t>
            </w:r>
            <w:r>
              <w:rPr>
                <w:spacing w:val="-2"/>
                <w:w w:val="70"/>
                <w:sz w:val="18"/>
                <w:szCs w:val="18"/>
              </w:rPr>
              <w:t>ტერიტორიაზე”</w:t>
            </w:r>
          </w:p>
        </w:tc>
        <w:tc>
          <w:tcPr>
            <w:tcW w:w="2010" w:type="dxa"/>
          </w:tcPr>
          <w:p>
            <w:pPr>
              <w:pStyle w:val="TableParagraph"/>
              <w:spacing w:before="150"/>
              <w:ind w:left="32" w:right="2"/>
              <w:rPr>
                <w:sz w:val="18"/>
              </w:rPr>
            </w:pPr>
            <w:r>
              <w:rPr>
                <w:spacing w:val="-2"/>
                <w:sz w:val="18"/>
              </w:rPr>
              <w:t>49630</w:t>
            </w:r>
          </w:p>
        </w:tc>
        <w:tc>
          <w:tcPr>
            <w:tcW w:w="1635" w:type="dxa"/>
          </w:tcPr>
          <w:p>
            <w:pPr>
              <w:pStyle w:val="TableParagraph"/>
              <w:spacing w:before="150"/>
              <w:ind w:left="21" w:right="6"/>
              <w:rPr>
                <w:sz w:val="18"/>
              </w:rPr>
            </w:pPr>
            <w:r>
              <w:rPr>
                <w:spacing w:val="-10"/>
                <w:sz w:val="18"/>
              </w:rPr>
              <w:t>0</w:t>
            </w:r>
          </w:p>
        </w:tc>
        <w:tc>
          <w:tcPr>
            <w:tcW w:w="1845" w:type="dxa"/>
          </w:tcPr>
          <w:p>
            <w:pPr>
              <w:pStyle w:val="TableParagraph"/>
              <w:spacing w:before="150"/>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49630</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705" w:hRule="atLeast"/>
        </w:trPr>
        <w:tc>
          <w:tcPr>
            <w:tcW w:w="990" w:type="dxa"/>
            <w:tcBorders>
              <w:left w:val="single" w:sz="12" w:space="0" w:color="ECE9D8"/>
            </w:tcBorders>
          </w:tcPr>
          <w:p>
            <w:pPr>
              <w:pStyle w:val="TableParagraph"/>
              <w:spacing w:before="45"/>
              <w:ind w:left="30" w:right="15"/>
              <w:rPr>
                <w:sz w:val="18"/>
              </w:rPr>
            </w:pPr>
            <w:r>
              <w:rPr>
                <w:spacing w:val="-8"/>
                <w:sz w:val="18"/>
              </w:rPr>
              <w:t>11</w:t>
            </w:r>
            <w:r>
              <w:rPr>
                <w:spacing w:val="-5"/>
                <w:sz w:val="18"/>
              </w:rPr>
              <w:t> </w:t>
            </w:r>
            <w:r>
              <w:rPr>
                <w:spacing w:val="-8"/>
                <w:sz w:val="18"/>
              </w:rPr>
              <w:t>14</w:t>
            </w:r>
            <w:r>
              <w:rPr>
                <w:spacing w:val="-5"/>
                <w:sz w:val="18"/>
              </w:rPr>
              <w:t> </w:t>
            </w:r>
            <w:r>
              <w:rPr>
                <w:spacing w:val="-8"/>
                <w:sz w:val="18"/>
              </w:rPr>
              <w:t>02</w:t>
            </w:r>
            <w:r>
              <w:rPr>
                <w:spacing w:val="-4"/>
                <w:sz w:val="18"/>
              </w:rPr>
              <w:t> </w:t>
            </w:r>
            <w:r>
              <w:rPr>
                <w:spacing w:val="-8"/>
                <w:sz w:val="18"/>
              </w:rPr>
              <w:t>04</w:t>
            </w:r>
          </w:p>
        </w:tc>
        <w:tc>
          <w:tcPr>
            <w:tcW w:w="3210" w:type="dxa"/>
          </w:tcPr>
          <w:p>
            <w:pPr>
              <w:pStyle w:val="TableParagraph"/>
              <w:spacing w:line="165" w:lineRule="exact"/>
              <w:ind w:left="15"/>
              <w:jc w:val="left"/>
              <w:rPr>
                <w:sz w:val="18"/>
                <w:szCs w:val="18"/>
              </w:rPr>
            </w:pPr>
            <w:r>
              <w:rPr>
                <w:spacing w:val="-2"/>
                <w:w w:val="65"/>
                <w:sz w:val="18"/>
                <w:szCs w:val="18"/>
              </w:rPr>
              <w:t>ინფრასტრუქტურული</w:t>
            </w:r>
            <w:r>
              <w:rPr>
                <w:spacing w:val="10"/>
                <w:sz w:val="18"/>
                <w:szCs w:val="18"/>
              </w:rPr>
              <w:t> </w:t>
            </w:r>
            <w:r>
              <w:rPr>
                <w:spacing w:val="-2"/>
                <w:w w:val="65"/>
                <w:sz w:val="18"/>
                <w:szCs w:val="18"/>
              </w:rPr>
              <w:t>პროექტების</w:t>
            </w:r>
          </w:p>
          <w:p>
            <w:pPr>
              <w:pStyle w:val="TableParagraph"/>
              <w:spacing w:line="225" w:lineRule="exact"/>
              <w:ind w:left="15"/>
              <w:jc w:val="left"/>
              <w:rPr>
                <w:sz w:val="18"/>
                <w:szCs w:val="18"/>
              </w:rPr>
            </w:pPr>
            <w:r>
              <w:rPr>
                <w:w w:val="55"/>
                <w:sz w:val="18"/>
                <w:szCs w:val="18"/>
              </w:rPr>
              <w:t>მომზადების</w:t>
            </w:r>
            <w:r>
              <w:rPr>
                <w:spacing w:val="22"/>
                <w:sz w:val="18"/>
                <w:szCs w:val="18"/>
              </w:rPr>
              <w:t> </w:t>
            </w:r>
            <w:r>
              <w:rPr>
                <w:spacing w:val="-2"/>
                <w:w w:val="60"/>
                <w:sz w:val="18"/>
                <w:szCs w:val="18"/>
              </w:rPr>
              <w:t>მომსახურება</w:t>
            </w:r>
          </w:p>
        </w:tc>
        <w:tc>
          <w:tcPr>
            <w:tcW w:w="2010" w:type="dxa"/>
          </w:tcPr>
          <w:p>
            <w:pPr>
              <w:pStyle w:val="TableParagraph"/>
              <w:spacing w:before="45"/>
              <w:ind w:left="32" w:right="2"/>
              <w:rPr>
                <w:sz w:val="18"/>
              </w:rPr>
            </w:pPr>
            <w:r>
              <w:rPr>
                <w:spacing w:val="-2"/>
                <w:sz w:val="18"/>
              </w:rPr>
              <w:t>13330</w:t>
            </w:r>
          </w:p>
        </w:tc>
        <w:tc>
          <w:tcPr>
            <w:tcW w:w="1635" w:type="dxa"/>
          </w:tcPr>
          <w:p>
            <w:pPr>
              <w:pStyle w:val="TableParagraph"/>
              <w:spacing w:before="45"/>
              <w:ind w:left="21" w:right="6"/>
              <w:rPr>
                <w:sz w:val="18"/>
              </w:rPr>
            </w:pPr>
            <w:r>
              <w:rPr>
                <w:spacing w:val="-10"/>
                <w:sz w:val="18"/>
              </w:rPr>
              <w:t>0</w:t>
            </w:r>
          </w:p>
        </w:tc>
        <w:tc>
          <w:tcPr>
            <w:tcW w:w="1845" w:type="dxa"/>
          </w:tcPr>
          <w:p>
            <w:pPr>
              <w:pStyle w:val="TableParagraph"/>
              <w:spacing w:before="45"/>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13330</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705" w:hRule="atLeast"/>
        </w:trPr>
        <w:tc>
          <w:tcPr>
            <w:tcW w:w="990" w:type="dxa"/>
            <w:tcBorders>
              <w:left w:val="single" w:sz="12" w:space="0" w:color="ECE9D8"/>
            </w:tcBorders>
          </w:tcPr>
          <w:p>
            <w:pPr>
              <w:pStyle w:val="TableParagraph"/>
              <w:spacing w:before="45"/>
              <w:ind w:left="30"/>
              <w:rPr>
                <w:sz w:val="18"/>
              </w:rPr>
            </w:pPr>
            <w:r>
              <w:rPr>
                <w:spacing w:val="-8"/>
                <w:sz w:val="18"/>
              </w:rPr>
              <w:t>11</w:t>
            </w:r>
            <w:r>
              <w:rPr>
                <w:spacing w:val="-5"/>
                <w:sz w:val="18"/>
              </w:rPr>
              <w:t> </w:t>
            </w:r>
            <w:r>
              <w:rPr>
                <w:spacing w:val="-8"/>
                <w:sz w:val="18"/>
              </w:rPr>
              <w:t>14</w:t>
            </w:r>
            <w:r>
              <w:rPr>
                <w:spacing w:val="-5"/>
                <w:sz w:val="18"/>
              </w:rPr>
              <w:t> </w:t>
            </w:r>
            <w:r>
              <w:rPr>
                <w:spacing w:val="-8"/>
                <w:sz w:val="18"/>
              </w:rPr>
              <w:t>03</w:t>
            </w:r>
          </w:p>
        </w:tc>
        <w:tc>
          <w:tcPr>
            <w:tcW w:w="3210" w:type="dxa"/>
          </w:tcPr>
          <w:p>
            <w:pPr>
              <w:pStyle w:val="TableParagraph"/>
              <w:spacing w:line="165" w:lineRule="exact"/>
              <w:ind w:left="15"/>
              <w:jc w:val="left"/>
              <w:rPr>
                <w:sz w:val="18"/>
                <w:szCs w:val="18"/>
              </w:rPr>
            </w:pPr>
            <w:r>
              <w:rPr>
                <w:w w:val="55"/>
                <w:sz w:val="18"/>
                <w:szCs w:val="18"/>
              </w:rPr>
              <w:t>ეკონომიკური</w:t>
            </w:r>
            <w:r>
              <w:rPr>
                <w:spacing w:val="24"/>
                <w:sz w:val="18"/>
                <w:szCs w:val="18"/>
              </w:rPr>
              <w:t> </w:t>
            </w:r>
            <w:r>
              <w:rPr>
                <w:spacing w:val="-2"/>
                <w:w w:val="60"/>
                <w:sz w:val="18"/>
                <w:szCs w:val="18"/>
              </w:rPr>
              <w:t>საქმიანობის</w:t>
            </w:r>
          </w:p>
          <w:p>
            <w:pPr>
              <w:pStyle w:val="TableParagraph"/>
              <w:spacing w:line="225" w:lineRule="exact"/>
              <w:ind w:left="15"/>
              <w:jc w:val="left"/>
              <w:rPr>
                <w:sz w:val="18"/>
                <w:szCs w:val="18"/>
              </w:rPr>
            </w:pPr>
            <w:r>
              <w:rPr>
                <w:spacing w:val="-2"/>
                <w:w w:val="65"/>
                <w:sz w:val="18"/>
                <w:szCs w:val="18"/>
              </w:rPr>
              <w:t>მხარდაჭერა</w:t>
            </w:r>
          </w:p>
        </w:tc>
        <w:tc>
          <w:tcPr>
            <w:tcW w:w="2010" w:type="dxa"/>
          </w:tcPr>
          <w:p>
            <w:pPr>
              <w:pStyle w:val="TableParagraph"/>
              <w:spacing w:before="45"/>
              <w:ind w:left="32" w:right="2"/>
              <w:rPr>
                <w:sz w:val="18"/>
              </w:rPr>
            </w:pPr>
            <w:r>
              <w:rPr>
                <w:spacing w:val="-2"/>
                <w:sz w:val="18"/>
              </w:rPr>
              <w:t>103389</w:t>
            </w:r>
          </w:p>
        </w:tc>
        <w:tc>
          <w:tcPr>
            <w:tcW w:w="1635" w:type="dxa"/>
          </w:tcPr>
          <w:p>
            <w:pPr>
              <w:pStyle w:val="TableParagraph"/>
              <w:spacing w:before="45"/>
              <w:ind w:left="21" w:right="6"/>
              <w:rPr>
                <w:sz w:val="18"/>
              </w:rPr>
            </w:pPr>
            <w:r>
              <w:rPr>
                <w:spacing w:val="-10"/>
                <w:sz w:val="18"/>
              </w:rPr>
              <w:t>0</w:t>
            </w:r>
          </w:p>
        </w:tc>
        <w:tc>
          <w:tcPr>
            <w:tcW w:w="1845" w:type="dxa"/>
          </w:tcPr>
          <w:p>
            <w:pPr>
              <w:pStyle w:val="TableParagraph"/>
              <w:spacing w:before="45"/>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103389</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705" w:hRule="atLeast"/>
        </w:trPr>
        <w:tc>
          <w:tcPr>
            <w:tcW w:w="990" w:type="dxa"/>
            <w:tcBorders>
              <w:left w:val="single" w:sz="12" w:space="0" w:color="ECE9D8"/>
            </w:tcBorders>
          </w:tcPr>
          <w:p>
            <w:pPr>
              <w:pStyle w:val="TableParagraph"/>
              <w:spacing w:before="45"/>
              <w:ind w:left="30" w:right="15"/>
              <w:rPr>
                <w:sz w:val="18"/>
              </w:rPr>
            </w:pPr>
            <w:r>
              <w:rPr>
                <w:spacing w:val="-8"/>
                <w:sz w:val="18"/>
              </w:rPr>
              <w:t>11</w:t>
            </w:r>
            <w:r>
              <w:rPr>
                <w:spacing w:val="-5"/>
                <w:sz w:val="18"/>
              </w:rPr>
              <w:t> </w:t>
            </w:r>
            <w:r>
              <w:rPr>
                <w:spacing w:val="-8"/>
                <w:sz w:val="18"/>
              </w:rPr>
              <w:t>14</w:t>
            </w:r>
            <w:r>
              <w:rPr>
                <w:spacing w:val="-5"/>
                <w:sz w:val="18"/>
              </w:rPr>
              <w:t> </w:t>
            </w:r>
            <w:r>
              <w:rPr>
                <w:spacing w:val="-8"/>
                <w:sz w:val="18"/>
              </w:rPr>
              <w:t>03</w:t>
            </w:r>
            <w:r>
              <w:rPr>
                <w:spacing w:val="-4"/>
                <w:sz w:val="18"/>
              </w:rPr>
              <w:t> </w:t>
            </w:r>
            <w:r>
              <w:rPr>
                <w:spacing w:val="-8"/>
                <w:sz w:val="18"/>
              </w:rPr>
              <w:t>01</w:t>
            </w:r>
          </w:p>
        </w:tc>
        <w:tc>
          <w:tcPr>
            <w:tcW w:w="3210" w:type="dxa"/>
          </w:tcPr>
          <w:p>
            <w:pPr>
              <w:pStyle w:val="TableParagraph"/>
              <w:spacing w:line="165" w:lineRule="exact"/>
              <w:ind w:left="15"/>
              <w:jc w:val="left"/>
              <w:rPr>
                <w:sz w:val="18"/>
                <w:szCs w:val="18"/>
              </w:rPr>
            </w:pPr>
            <w:r>
              <w:rPr>
                <w:w w:val="55"/>
                <w:sz w:val="18"/>
                <w:szCs w:val="18"/>
              </w:rPr>
              <w:t>„დევნილთა</w:t>
            </w:r>
            <w:r>
              <w:rPr>
                <w:spacing w:val="30"/>
                <w:sz w:val="18"/>
                <w:szCs w:val="18"/>
              </w:rPr>
              <w:t> </w:t>
            </w:r>
            <w:r>
              <w:rPr>
                <w:w w:val="55"/>
                <w:sz w:val="18"/>
                <w:szCs w:val="18"/>
              </w:rPr>
              <w:t>სამეწარმეო</w:t>
            </w:r>
            <w:r>
              <w:rPr>
                <w:spacing w:val="30"/>
                <w:sz w:val="18"/>
                <w:szCs w:val="18"/>
              </w:rPr>
              <w:t> </w:t>
            </w:r>
            <w:r>
              <w:rPr>
                <w:spacing w:val="-2"/>
                <w:w w:val="55"/>
                <w:sz w:val="18"/>
                <w:szCs w:val="18"/>
              </w:rPr>
              <w:t>საქმიანობის</w:t>
            </w:r>
          </w:p>
          <w:p>
            <w:pPr>
              <w:pStyle w:val="TableParagraph"/>
              <w:spacing w:line="225" w:lineRule="exact"/>
              <w:ind w:left="15"/>
              <w:jc w:val="left"/>
              <w:rPr>
                <w:sz w:val="18"/>
                <w:szCs w:val="18"/>
              </w:rPr>
            </w:pPr>
            <w:r>
              <w:rPr>
                <w:spacing w:val="-2"/>
                <w:w w:val="65"/>
                <w:sz w:val="18"/>
                <w:szCs w:val="18"/>
              </w:rPr>
              <w:t>გაძლიერება”</w:t>
            </w:r>
          </w:p>
        </w:tc>
        <w:tc>
          <w:tcPr>
            <w:tcW w:w="2010" w:type="dxa"/>
          </w:tcPr>
          <w:p>
            <w:pPr>
              <w:pStyle w:val="TableParagraph"/>
              <w:spacing w:before="45"/>
              <w:ind w:left="32" w:right="2"/>
              <w:rPr>
                <w:sz w:val="18"/>
              </w:rPr>
            </w:pPr>
            <w:r>
              <w:rPr>
                <w:spacing w:val="-2"/>
                <w:sz w:val="18"/>
              </w:rPr>
              <w:t>50670</w:t>
            </w:r>
          </w:p>
        </w:tc>
        <w:tc>
          <w:tcPr>
            <w:tcW w:w="1635" w:type="dxa"/>
          </w:tcPr>
          <w:p>
            <w:pPr>
              <w:pStyle w:val="TableParagraph"/>
              <w:spacing w:before="45"/>
              <w:ind w:left="21" w:right="6"/>
              <w:rPr>
                <w:sz w:val="18"/>
              </w:rPr>
            </w:pPr>
            <w:r>
              <w:rPr>
                <w:spacing w:val="-10"/>
                <w:sz w:val="18"/>
              </w:rPr>
              <w:t>0</w:t>
            </w:r>
          </w:p>
        </w:tc>
        <w:tc>
          <w:tcPr>
            <w:tcW w:w="1845" w:type="dxa"/>
          </w:tcPr>
          <w:p>
            <w:pPr>
              <w:pStyle w:val="TableParagraph"/>
              <w:spacing w:before="45"/>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50670</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705" w:hRule="atLeast"/>
        </w:trPr>
        <w:tc>
          <w:tcPr>
            <w:tcW w:w="990" w:type="dxa"/>
            <w:tcBorders>
              <w:left w:val="single" w:sz="12" w:space="0" w:color="ECE9D8"/>
            </w:tcBorders>
          </w:tcPr>
          <w:p>
            <w:pPr>
              <w:pStyle w:val="TableParagraph"/>
              <w:spacing w:before="45"/>
              <w:ind w:left="30" w:right="15"/>
              <w:rPr>
                <w:sz w:val="18"/>
              </w:rPr>
            </w:pPr>
            <w:r>
              <w:rPr>
                <w:spacing w:val="-8"/>
                <w:sz w:val="18"/>
              </w:rPr>
              <w:t>11</w:t>
            </w:r>
            <w:r>
              <w:rPr>
                <w:spacing w:val="-5"/>
                <w:sz w:val="18"/>
              </w:rPr>
              <w:t> </w:t>
            </w:r>
            <w:r>
              <w:rPr>
                <w:spacing w:val="-8"/>
                <w:sz w:val="18"/>
              </w:rPr>
              <w:t>14</w:t>
            </w:r>
            <w:r>
              <w:rPr>
                <w:spacing w:val="-5"/>
                <w:sz w:val="18"/>
              </w:rPr>
              <w:t> </w:t>
            </w:r>
            <w:r>
              <w:rPr>
                <w:spacing w:val="-8"/>
                <w:sz w:val="18"/>
              </w:rPr>
              <w:t>03</w:t>
            </w:r>
            <w:r>
              <w:rPr>
                <w:spacing w:val="-4"/>
                <w:sz w:val="18"/>
              </w:rPr>
              <w:t> </w:t>
            </w:r>
            <w:r>
              <w:rPr>
                <w:spacing w:val="-8"/>
                <w:sz w:val="18"/>
              </w:rPr>
              <w:t>02</w:t>
            </w:r>
          </w:p>
        </w:tc>
        <w:tc>
          <w:tcPr>
            <w:tcW w:w="3210" w:type="dxa"/>
          </w:tcPr>
          <w:p>
            <w:pPr>
              <w:pStyle w:val="TableParagraph"/>
              <w:spacing w:line="165" w:lineRule="exact"/>
              <w:ind w:left="15"/>
              <w:jc w:val="left"/>
              <w:rPr>
                <w:sz w:val="18"/>
                <w:szCs w:val="18"/>
              </w:rPr>
            </w:pPr>
            <w:r>
              <w:rPr>
                <w:w w:val="60"/>
                <w:sz w:val="18"/>
                <w:szCs w:val="18"/>
              </w:rPr>
              <w:t>„სასოფლო</w:t>
            </w:r>
            <w:r>
              <w:rPr>
                <w:spacing w:val="2"/>
                <w:sz w:val="18"/>
                <w:szCs w:val="18"/>
              </w:rPr>
              <w:t> </w:t>
            </w:r>
            <w:r>
              <w:rPr>
                <w:w w:val="60"/>
                <w:sz w:val="18"/>
                <w:szCs w:val="18"/>
              </w:rPr>
              <w:t>–</w:t>
            </w:r>
            <w:r>
              <w:rPr>
                <w:spacing w:val="3"/>
                <w:sz w:val="18"/>
                <w:szCs w:val="18"/>
              </w:rPr>
              <w:t> </w:t>
            </w:r>
            <w:r>
              <w:rPr>
                <w:w w:val="60"/>
                <w:sz w:val="18"/>
                <w:szCs w:val="18"/>
              </w:rPr>
              <w:t>სამეურნეო</w:t>
            </w:r>
            <w:r>
              <w:rPr>
                <w:spacing w:val="3"/>
                <w:sz w:val="18"/>
                <w:szCs w:val="18"/>
              </w:rPr>
              <w:t> </w:t>
            </w:r>
            <w:r>
              <w:rPr>
                <w:w w:val="60"/>
                <w:sz w:val="18"/>
                <w:szCs w:val="18"/>
              </w:rPr>
              <w:t>და</w:t>
            </w:r>
            <w:r>
              <w:rPr>
                <w:spacing w:val="3"/>
                <w:sz w:val="18"/>
                <w:szCs w:val="18"/>
              </w:rPr>
              <w:t> </w:t>
            </w:r>
            <w:r>
              <w:rPr>
                <w:spacing w:val="-2"/>
                <w:w w:val="60"/>
                <w:sz w:val="18"/>
                <w:szCs w:val="18"/>
              </w:rPr>
              <w:t>ენდემური</w:t>
            </w:r>
          </w:p>
          <w:p>
            <w:pPr>
              <w:pStyle w:val="TableParagraph"/>
              <w:spacing w:line="225" w:lineRule="exact"/>
              <w:ind w:left="15" w:right="-29"/>
              <w:jc w:val="left"/>
              <w:rPr>
                <w:sz w:val="18"/>
                <w:szCs w:val="18"/>
              </w:rPr>
            </w:pPr>
            <w:r>
              <w:rPr>
                <w:spacing w:val="2"/>
                <w:w w:val="55"/>
                <w:sz w:val="18"/>
                <w:szCs w:val="18"/>
              </w:rPr>
              <w:t>კულტურების</w:t>
            </w:r>
            <w:r>
              <w:rPr>
                <w:spacing w:val="31"/>
                <w:sz w:val="18"/>
                <w:szCs w:val="18"/>
              </w:rPr>
              <w:t> </w:t>
            </w:r>
            <w:r>
              <w:rPr>
                <w:spacing w:val="2"/>
                <w:w w:val="55"/>
                <w:sz w:val="18"/>
                <w:szCs w:val="18"/>
              </w:rPr>
              <w:t>წარმოების</w:t>
            </w:r>
            <w:r>
              <w:rPr>
                <w:spacing w:val="31"/>
                <w:sz w:val="18"/>
                <w:szCs w:val="18"/>
              </w:rPr>
              <w:t> </w:t>
            </w:r>
            <w:r>
              <w:rPr>
                <w:spacing w:val="-2"/>
                <w:w w:val="55"/>
                <w:sz w:val="18"/>
                <w:szCs w:val="18"/>
              </w:rPr>
              <w:t>მხარდაჭერა”</w:t>
            </w:r>
          </w:p>
        </w:tc>
        <w:tc>
          <w:tcPr>
            <w:tcW w:w="2010" w:type="dxa"/>
          </w:tcPr>
          <w:p>
            <w:pPr>
              <w:pStyle w:val="TableParagraph"/>
              <w:spacing w:before="45"/>
              <w:ind w:left="32" w:right="2"/>
              <w:rPr>
                <w:sz w:val="18"/>
              </w:rPr>
            </w:pPr>
            <w:r>
              <w:rPr>
                <w:spacing w:val="-2"/>
                <w:sz w:val="18"/>
              </w:rPr>
              <w:t>52719</w:t>
            </w:r>
          </w:p>
        </w:tc>
        <w:tc>
          <w:tcPr>
            <w:tcW w:w="1635" w:type="dxa"/>
          </w:tcPr>
          <w:p>
            <w:pPr>
              <w:pStyle w:val="TableParagraph"/>
              <w:spacing w:before="45"/>
              <w:ind w:left="21" w:right="6"/>
              <w:rPr>
                <w:sz w:val="18"/>
              </w:rPr>
            </w:pPr>
            <w:r>
              <w:rPr>
                <w:spacing w:val="-10"/>
                <w:sz w:val="18"/>
              </w:rPr>
              <w:t>0</w:t>
            </w:r>
          </w:p>
        </w:tc>
        <w:tc>
          <w:tcPr>
            <w:tcW w:w="1845" w:type="dxa"/>
          </w:tcPr>
          <w:p>
            <w:pPr>
              <w:pStyle w:val="TableParagraph"/>
              <w:spacing w:before="45"/>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2"/>
                <w:sz w:val="18"/>
              </w:rPr>
              <w:t>52719</w:t>
            </w:r>
          </w:p>
        </w:tc>
        <w:tc>
          <w:tcPr>
            <w:tcW w:w="1635" w:type="dxa"/>
          </w:tcPr>
          <w:p>
            <w:pPr>
              <w:pStyle w:val="TableParagraph"/>
              <w:spacing w:line="210" w:lineRule="exact"/>
              <w:ind w:left="21" w:right="6"/>
              <w:rPr>
                <w:sz w:val="18"/>
              </w:rPr>
            </w:pPr>
            <w:r>
              <w:rPr>
                <w:spacing w:val="-10"/>
                <w:sz w:val="18"/>
              </w:rPr>
              <w:t>0</w:t>
            </w:r>
          </w:p>
        </w:tc>
        <w:tc>
          <w:tcPr>
            <w:tcW w:w="1845" w:type="dxa"/>
          </w:tcPr>
          <w:p>
            <w:pPr>
              <w:pStyle w:val="TableParagraph"/>
              <w:spacing w:line="210" w:lineRule="exact"/>
              <w:ind w:left="15"/>
              <w:rPr>
                <w:sz w:val="18"/>
              </w:rPr>
            </w:pPr>
            <w:r>
              <w:rPr>
                <w:spacing w:val="-10"/>
                <w:sz w:val="18"/>
              </w:rPr>
              <w:t>0</w:t>
            </w:r>
          </w:p>
        </w:tc>
      </w:tr>
      <w:tr>
        <w:trPr>
          <w:trHeight w:val="1125" w:hRule="atLeast"/>
        </w:trPr>
        <w:tc>
          <w:tcPr>
            <w:tcW w:w="990" w:type="dxa"/>
            <w:tcBorders>
              <w:left w:val="single" w:sz="12" w:space="0" w:color="ECE9D8"/>
            </w:tcBorders>
          </w:tcPr>
          <w:p>
            <w:pPr>
              <w:pStyle w:val="TableParagraph"/>
              <w:spacing w:before="18"/>
              <w:jc w:val="left"/>
              <w:rPr>
                <w:rFonts w:ascii="Sylfaen"/>
                <w:sz w:val="18"/>
              </w:rPr>
            </w:pPr>
          </w:p>
          <w:p>
            <w:pPr>
              <w:pStyle w:val="TableParagraph"/>
              <w:ind w:left="30" w:right="15"/>
              <w:rPr>
                <w:sz w:val="18"/>
              </w:rPr>
            </w:pPr>
            <w:r>
              <w:rPr>
                <w:spacing w:val="-8"/>
                <w:sz w:val="18"/>
              </w:rPr>
              <w:t>13</w:t>
            </w:r>
            <w:r>
              <w:rPr>
                <w:spacing w:val="-5"/>
                <w:sz w:val="18"/>
              </w:rPr>
              <w:t> 00</w:t>
            </w:r>
          </w:p>
        </w:tc>
        <w:tc>
          <w:tcPr>
            <w:tcW w:w="3210" w:type="dxa"/>
          </w:tcPr>
          <w:p>
            <w:pPr>
              <w:pStyle w:val="TableParagraph"/>
              <w:spacing w:line="165" w:lineRule="exact"/>
              <w:ind w:left="15"/>
              <w:jc w:val="left"/>
              <w:rPr>
                <w:sz w:val="18"/>
                <w:szCs w:val="18"/>
              </w:rPr>
            </w:pPr>
            <w:r>
              <w:rPr>
                <w:w w:val="60"/>
                <w:sz w:val="18"/>
                <w:szCs w:val="18"/>
              </w:rPr>
              <w:t>სამეგრელო</w:t>
            </w:r>
            <w:r>
              <w:rPr>
                <w:spacing w:val="-4"/>
                <w:sz w:val="18"/>
                <w:szCs w:val="18"/>
              </w:rPr>
              <w:t> </w:t>
            </w:r>
            <w:r>
              <w:rPr>
                <w:w w:val="60"/>
                <w:sz w:val="18"/>
                <w:szCs w:val="18"/>
              </w:rPr>
              <w:t>–</w:t>
            </w:r>
            <w:r>
              <w:rPr>
                <w:spacing w:val="-4"/>
                <w:sz w:val="18"/>
                <w:szCs w:val="18"/>
              </w:rPr>
              <w:t> </w:t>
            </w:r>
            <w:r>
              <w:rPr>
                <w:w w:val="60"/>
                <w:sz w:val="18"/>
                <w:szCs w:val="18"/>
              </w:rPr>
              <w:t>ზემო</w:t>
            </w:r>
            <w:r>
              <w:rPr>
                <w:spacing w:val="-4"/>
                <w:sz w:val="18"/>
                <w:szCs w:val="18"/>
              </w:rPr>
              <w:t> </w:t>
            </w:r>
            <w:r>
              <w:rPr>
                <w:spacing w:val="-2"/>
                <w:w w:val="60"/>
                <w:sz w:val="18"/>
                <w:szCs w:val="18"/>
              </w:rPr>
              <w:t>სვანეთის</w:t>
            </w:r>
          </w:p>
          <w:p>
            <w:pPr>
              <w:pStyle w:val="TableParagraph"/>
              <w:spacing w:line="211" w:lineRule="auto" w:before="8"/>
              <w:ind w:left="15"/>
              <w:jc w:val="left"/>
              <w:rPr>
                <w:sz w:val="18"/>
                <w:szCs w:val="18"/>
              </w:rPr>
            </w:pPr>
            <w:r>
              <w:rPr>
                <w:w w:val="55"/>
                <w:sz w:val="18"/>
                <w:szCs w:val="18"/>
              </w:rPr>
              <w:t>რეგიონში</w:t>
            </w:r>
            <w:r>
              <w:rPr>
                <w:sz w:val="18"/>
                <w:szCs w:val="18"/>
              </w:rPr>
              <w:t> </w:t>
            </w:r>
            <w:r>
              <w:rPr>
                <w:w w:val="55"/>
                <w:sz w:val="18"/>
                <w:szCs w:val="18"/>
              </w:rPr>
              <w:t>აფხაზეთის</w:t>
            </w:r>
            <w:r>
              <w:rPr>
                <w:sz w:val="18"/>
                <w:szCs w:val="18"/>
              </w:rPr>
              <w:t> </w:t>
            </w:r>
            <w:r>
              <w:rPr>
                <w:w w:val="55"/>
                <w:sz w:val="18"/>
                <w:szCs w:val="18"/>
              </w:rPr>
              <w:t>ავტონომიური</w:t>
            </w:r>
            <w:r>
              <w:rPr>
                <w:sz w:val="18"/>
                <w:szCs w:val="18"/>
              </w:rPr>
              <w:t> </w:t>
            </w:r>
            <w:r>
              <w:rPr>
                <w:w w:val="60"/>
                <w:sz w:val="18"/>
                <w:szCs w:val="18"/>
              </w:rPr>
              <w:t>რესპუბლიკის</w:t>
            </w:r>
            <w:r>
              <w:rPr>
                <w:spacing w:val="-7"/>
                <w:sz w:val="18"/>
                <w:szCs w:val="18"/>
              </w:rPr>
              <w:t> </w:t>
            </w:r>
            <w:r>
              <w:rPr>
                <w:w w:val="60"/>
                <w:sz w:val="18"/>
                <w:szCs w:val="18"/>
              </w:rPr>
              <w:t>მთავრობის</w:t>
            </w:r>
            <w:r>
              <w:rPr>
                <w:sz w:val="18"/>
                <w:szCs w:val="18"/>
              </w:rPr>
              <w:t> </w:t>
            </w:r>
            <w:r>
              <w:rPr>
                <w:spacing w:val="-2"/>
                <w:w w:val="65"/>
                <w:sz w:val="18"/>
                <w:szCs w:val="18"/>
              </w:rPr>
              <w:t>წარმომადგენლობა</w:t>
            </w:r>
          </w:p>
        </w:tc>
        <w:tc>
          <w:tcPr>
            <w:tcW w:w="2010" w:type="dxa"/>
          </w:tcPr>
          <w:p>
            <w:pPr>
              <w:pStyle w:val="TableParagraph"/>
              <w:spacing w:before="18"/>
              <w:jc w:val="left"/>
              <w:rPr>
                <w:rFonts w:ascii="Sylfaen"/>
                <w:sz w:val="18"/>
              </w:rPr>
            </w:pPr>
          </w:p>
          <w:p>
            <w:pPr>
              <w:pStyle w:val="TableParagraph"/>
              <w:ind w:left="32" w:right="2"/>
              <w:rPr>
                <w:sz w:val="18"/>
              </w:rPr>
            </w:pPr>
            <w:r>
              <w:rPr>
                <w:spacing w:val="-10"/>
                <w:sz w:val="18"/>
              </w:rPr>
              <w:t>0</w:t>
            </w:r>
          </w:p>
        </w:tc>
        <w:tc>
          <w:tcPr>
            <w:tcW w:w="1635" w:type="dxa"/>
          </w:tcPr>
          <w:p>
            <w:pPr>
              <w:pStyle w:val="TableParagraph"/>
              <w:spacing w:before="18"/>
              <w:jc w:val="left"/>
              <w:rPr>
                <w:rFonts w:ascii="Sylfaen"/>
                <w:sz w:val="18"/>
              </w:rPr>
            </w:pPr>
          </w:p>
          <w:p>
            <w:pPr>
              <w:pStyle w:val="TableParagraph"/>
              <w:ind w:left="21" w:right="6"/>
              <w:rPr>
                <w:sz w:val="18"/>
              </w:rPr>
            </w:pPr>
            <w:r>
              <w:rPr>
                <w:spacing w:val="-2"/>
                <w:sz w:val="18"/>
              </w:rPr>
              <w:t>73100</w:t>
            </w:r>
          </w:p>
        </w:tc>
        <w:tc>
          <w:tcPr>
            <w:tcW w:w="1845" w:type="dxa"/>
          </w:tcPr>
          <w:p>
            <w:pPr>
              <w:pStyle w:val="TableParagraph"/>
              <w:spacing w:before="18"/>
              <w:jc w:val="left"/>
              <w:rPr>
                <w:rFonts w:ascii="Sylfaen"/>
                <w:sz w:val="18"/>
              </w:rPr>
            </w:pPr>
          </w:p>
          <w:p>
            <w:pPr>
              <w:pStyle w:val="TableParagraph"/>
              <w:ind w:left="15"/>
              <w:rPr>
                <w:sz w:val="18"/>
              </w:rPr>
            </w:pPr>
            <w:r>
              <w:rPr>
                <w:spacing w:val="-10"/>
                <w:sz w:val="18"/>
              </w:rPr>
              <w:t>0</w:t>
            </w: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2" w:right="2"/>
              <w:rPr>
                <w:sz w:val="18"/>
              </w:rPr>
            </w:pPr>
            <w:r>
              <w:rPr>
                <w:spacing w:val="-10"/>
                <w:sz w:val="18"/>
              </w:rPr>
              <w:t>0</w:t>
            </w:r>
          </w:p>
        </w:tc>
        <w:tc>
          <w:tcPr>
            <w:tcW w:w="1635" w:type="dxa"/>
          </w:tcPr>
          <w:p>
            <w:pPr>
              <w:pStyle w:val="TableParagraph"/>
              <w:spacing w:line="210" w:lineRule="exact"/>
              <w:ind w:left="21" w:right="6"/>
              <w:rPr>
                <w:sz w:val="18"/>
              </w:rPr>
            </w:pPr>
            <w:r>
              <w:rPr>
                <w:spacing w:val="-5"/>
                <w:sz w:val="18"/>
              </w:rPr>
              <w:t>11</w:t>
            </w:r>
          </w:p>
        </w:tc>
        <w:tc>
          <w:tcPr>
            <w:tcW w:w="1845" w:type="dxa"/>
          </w:tcPr>
          <w:p>
            <w:pPr>
              <w:pStyle w:val="TableParagraph"/>
              <w:jc w:val="left"/>
              <w:rPr>
                <w:rFonts w:ascii="Times New Roman"/>
                <w:sz w:val="16"/>
              </w:rPr>
            </w:pPr>
          </w:p>
        </w:tc>
      </w:tr>
      <w:tr>
        <w:trPr>
          <w:trHeight w:val="570" w:hRule="atLeast"/>
        </w:trPr>
        <w:tc>
          <w:tcPr>
            <w:tcW w:w="990" w:type="dxa"/>
            <w:tcBorders>
              <w:left w:val="single" w:sz="12" w:space="0" w:color="ECE9D8"/>
            </w:tcBorders>
          </w:tcPr>
          <w:p>
            <w:pPr>
              <w:pStyle w:val="TableParagraph"/>
              <w:jc w:val="left"/>
              <w:rPr>
                <w:rFonts w:ascii="Times New Roman"/>
                <w:sz w:val="16"/>
              </w:rPr>
            </w:pPr>
          </w:p>
        </w:tc>
        <w:tc>
          <w:tcPr>
            <w:tcW w:w="3210" w:type="dxa"/>
          </w:tcPr>
          <w:p>
            <w:pPr>
              <w:pStyle w:val="TableParagraph"/>
              <w:spacing w:line="210" w:lineRule="exact"/>
              <w:ind w:left="15"/>
              <w:jc w:val="left"/>
              <w:rPr>
                <w:sz w:val="18"/>
                <w:szCs w:val="18"/>
              </w:rPr>
            </w:pPr>
            <w:r>
              <w:rPr>
                <w:spacing w:val="-2"/>
                <w:w w:val="65"/>
                <w:sz w:val="18"/>
                <w:szCs w:val="18"/>
              </w:rPr>
              <w:t>ხარჯები</w:t>
            </w:r>
          </w:p>
        </w:tc>
        <w:tc>
          <w:tcPr>
            <w:tcW w:w="2010" w:type="dxa"/>
          </w:tcPr>
          <w:p>
            <w:pPr>
              <w:pStyle w:val="TableParagraph"/>
              <w:spacing w:line="210" w:lineRule="exact"/>
              <w:ind w:left="32" w:right="2"/>
              <w:rPr>
                <w:sz w:val="18"/>
              </w:rPr>
            </w:pPr>
            <w:r>
              <w:rPr>
                <w:spacing w:val="-10"/>
                <w:sz w:val="18"/>
              </w:rPr>
              <w:t>0</w:t>
            </w:r>
          </w:p>
        </w:tc>
        <w:tc>
          <w:tcPr>
            <w:tcW w:w="1635" w:type="dxa"/>
          </w:tcPr>
          <w:p>
            <w:pPr>
              <w:pStyle w:val="TableParagraph"/>
              <w:spacing w:line="210" w:lineRule="exact"/>
              <w:ind w:left="21" w:right="6"/>
              <w:rPr>
                <w:sz w:val="18"/>
              </w:rPr>
            </w:pPr>
            <w:r>
              <w:rPr>
                <w:spacing w:val="-2"/>
                <w:sz w:val="18"/>
              </w:rPr>
              <w:t>73100</w:t>
            </w:r>
          </w:p>
        </w:tc>
        <w:tc>
          <w:tcPr>
            <w:tcW w:w="1845" w:type="dxa"/>
          </w:tcPr>
          <w:p>
            <w:pPr>
              <w:pStyle w:val="TableParagraph"/>
              <w:spacing w:line="210" w:lineRule="exact"/>
              <w:ind w:left="15"/>
              <w:rPr>
                <w:sz w:val="18"/>
              </w:rPr>
            </w:pPr>
            <w:r>
              <w:rPr>
                <w:spacing w:val="-10"/>
                <w:sz w:val="18"/>
              </w:rPr>
              <w:t>0</w:t>
            </w:r>
          </w:p>
        </w:tc>
      </w:tr>
      <w:tr>
        <w:trPr>
          <w:trHeight w:val="445" w:hRule="atLeast"/>
        </w:trPr>
        <w:tc>
          <w:tcPr>
            <w:tcW w:w="990" w:type="dxa"/>
            <w:tcBorders>
              <w:left w:val="single" w:sz="12" w:space="0" w:color="ECE9D8"/>
              <w:bottom w:val="nil"/>
            </w:tcBorders>
          </w:tcPr>
          <w:p>
            <w:pPr>
              <w:pStyle w:val="TableParagraph"/>
              <w:jc w:val="left"/>
              <w:rPr>
                <w:rFonts w:ascii="Times New Roman"/>
                <w:sz w:val="16"/>
              </w:rPr>
            </w:pPr>
          </w:p>
        </w:tc>
        <w:tc>
          <w:tcPr>
            <w:tcW w:w="3210" w:type="dxa"/>
            <w:tcBorders>
              <w:bottom w:val="nil"/>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bottom w:val="nil"/>
            </w:tcBorders>
          </w:tcPr>
          <w:p>
            <w:pPr>
              <w:pStyle w:val="TableParagraph"/>
              <w:spacing w:line="221" w:lineRule="exact"/>
              <w:ind w:left="32" w:right="2"/>
              <w:rPr>
                <w:rFonts w:ascii="Sylfaen"/>
                <w:sz w:val="18"/>
              </w:rPr>
            </w:pPr>
            <w:r>
              <w:rPr>
                <w:rFonts w:ascii="Sylfaen"/>
                <w:spacing w:val="-10"/>
                <w:sz w:val="18"/>
              </w:rPr>
              <w:t>0</w:t>
            </w:r>
          </w:p>
        </w:tc>
        <w:tc>
          <w:tcPr>
            <w:tcW w:w="1635" w:type="dxa"/>
            <w:tcBorders>
              <w:bottom w:val="nil"/>
            </w:tcBorders>
          </w:tcPr>
          <w:p>
            <w:pPr>
              <w:pStyle w:val="TableParagraph"/>
              <w:spacing w:line="221" w:lineRule="exact"/>
              <w:ind w:left="21" w:right="6"/>
              <w:rPr>
                <w:rFonts w:ascii="Sylfaen"/>
                <w:sz w:val="18"/>
              </w:rPr>
            </w:pPr>
            <w:r>
              <w:rPr>
                <w:rFonts w:ascii="Sylfaen"/>
                <w:spacing w:val="-2"/>
                <w:sz w:val="18"/>
              </w:rPr>
              <w:t>25400</w:t>
            </w:r>
          </w:p>
        </w:tc>
        <w:tc>
          <w:tcPr>
            <w:tcW w:w="1845" w:type="dxa"/>
            <w:tcBorders>
              <w:bottom w:val="nil"/>
            </w:tcBorders>
          </w:tcPr>
          <w:p>
            <w:pPr>
              <w:pStyle w:val="TableParagraph"/>
              <w:spacing w:line="221" w:lineRule="exact"/>
              <w:ind w:left="15"/>
              <w:rPr>
                <w:rFonts w:ascii="Sylfaen"/>
                <w:sz w:val="18"/>
              </w:rPr>
            </w:pPr>
            <w:r>
              <w:rPr>
                <w:rFonts w:ascii="Sylfaen"/>
                <w:spacing w:val="-10"/>
                <w:sz w:val="18"/>
              </w:rPr>
              <w:t>0</w:t>
            </w:r>
          </w:p>
        </w:tc>
      </w:tr>
    </w:tbl>
    <w:p>
      <w:pPr>
        <w:pStyle w:val="TableParagraph"/>
        <w:spacing w:after="0" w:line="221" w:lineRule="exact"/>
        <w:rPr>
          <w:rFonts w:ascii="Sylfaen"/>
          <w:sz w:val="18"/>
        </w:rPr>
        <w:sectPr>
          <w:type w:val="continuous"/>
          <w:pgSz w:w="11900" w:h="16840"/>
          <w:pgMar w:header="0" w:footer="178" w:top="100" w:bottom="380" w:left="283" w:right="141"/>
        </w:sectPr>
      </w:pPr>
    </w:p>
    <w:p>
      <w:pPr>
        <w:pStyle w:val="BodyText"/>
        <w:spacing w:before="3"/>
        <w:ind w:left="0"/>
        <w:rPr>
          <w:sz w:val="10"/>
        </w:rPr>
      </w:pPr>
      <w:r>
        <w:rPr>
          <w:sz w:val="10"/>
        </w:rPr>
        <mc:AlternateContent>
          <mc:Choice Requires="wps">
            <w:drawing>
              <wp:anchor distT="0" distB="0" distL="0" distR="0" allowOverlap="1" layoutInCell="1" locked="0" behindDoc="0" simplePos="0" relativeHeight="15735296">
                <wp:simplePos x="0" y="0"/>
                <wp:positionH relativeFrom="page">
                  <wp:posOffset>863600</wp:posOffset>
                </wp:positionH>
                <wp:positionV relativeFrom="page">
                  <wp:posOffset>63499</wp:posOffset>
                </wp:positionV>
                <wp:extent cx="19050" cy="90805"/>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19050" cy="90805"/>
                          <a:chExt cx="19050" cy="90805"/>
                        </a:xfrm>
                      </wpg:grpSpPr>
                      <wps:wsp>
                        <wps:cNvPr id="93" name="Graphic 93"/>
                        <wps:cNvSpPr/>
                        <wps:spPr>
                          <a:xfrm>
                            <a:off x="0" y="0"/>
                            <a:ext cx="9525" cy="90805"/>
                          </a:xfrm>
                          <a:custGeom>
                            <a:avLst/>
                            <a:gdLst/>
                            <a:ahLst/>
                            <a:cxnLst/>
                            <a:rect l="l" t="t" r="r" b="b"/>
                            <a:pathLst>
                              <a:path w="9525" h="90805">
                                <a:moveTo>
                                  <a:pt x="9525" y="90487"/>
                                </a:moveTo>
                                <a:lnTo>
                                  <a:pt x="0" y="90487"/>
                                </a:lnTo>
                                <a:lnTo>
                                  <a:pt x="0" y="0"/>
                                </a:lnTo>
                                <a:lnTo>
                                  <a:pt x="9525" y="0"/>
                                </a:lnTo>
                                <a:lnTo>
                                  <a:pt x="9525" y="90487"/>
                                </a:lnTo>
                                <a:close/>
                              </a:path>
                            </a:pathLst>
                          </a:custGeom>
                          <a:solidFill>
                            <a:srgbClr val="ECE9D8"/>
                          </a:solidFill>
                        </wps:spPr>
                        <wps:bodyPr wrap="square" lIns="0" tIns="0" rIns="0" bIns="0" rtlCol="0">
                          <a:prstTxWarp prst="textNoShape">
                            <a:avLst/>
                          </a:prstTxWarp>
                          <a:noAutofit/>
                        </wps:bodyPr>
                      </wps:wsp>
                      <wps:wsp>
                        <wps:cNvPr id="94" name="Graphic 94"/>
                        <wps:cNvSpPr/>
                        <wps:spPr>
                          <a:xfrm>
                            <a:off x="9525" y="0"/>
                            <a:ext cx="9525" cy="81280"/>
                          </a:xfrm>
                          <a:custGeom>
                            <a:avLst/>
                            <a:gdLst/>
                            <a:ahLst/>
                            <a:cxnLst/>
                            <a:rect l="l" t="t" r="r" b="b"/>
                            <a:pathLst>
                              <a:path w="9525" h="81280">
                                <a:moveTo>
                                  <a:pt x="9525" y="80962"/>
                                </a:moveTo>
                                <a:lnTo>
                                  <a:pt x="0" y="80962"/>
                                </a:lnTo>
                                <a:lnTo>
                                  <a:pt x="0" y="0"/>
                                </a:lnTo>
                                <a:lnTo>
                                  <a:pt x="9525" y="0"/>
                                </a:lnTo>
                                <a:lnTo>
                                  <a:pt x="9525" y="8096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68pt;margin-top:4.999975pt;width:1.5pt;height:7.15pt;mso-position-horizontal-relative:page;mso-position-vertical-relative:page;z-index:15735296" id="docshapegroup70" coordorigin="1360,100" coordsize="30,143">
                <v:rect style="position:absolute;left:1360;top:100;width:15;height:143" id="docshape71" filled="true" fillcolor="#ece9d8" stroked="false">
                  <v:fill type="solid"/>
                </v:rect>
                <v:rect style="position:absolute;left:1375;top:100;width:15;height:128" id="docshape72" filled="true" fillcolor="#aba899" stroked="false">
                  <v:fill type="solid"/>
                </v:rect>
                <w10:wrap type="none"/>
              </v:group>
            </w:pict>
          </mc:Fallback>
        </mc:AlternateContent>
      </w:r>
      <w:r>
        <w:rPr>
          <w:sz w:val="10"/>
        </w:rPr>
        <mc:AlternateContent>
          <mc:Choice Requires="wps">
            <w:drawing>
              <wp:anchor distT="0" distB="0" distL="0" distR="0" allowOverlap="1" layoutInCell="1" locked="0" behindDoc="0" simplePos="0" relativeHeight="15735808">
                <wp:simplePos x="0" y="0"/>
                <wp:positionH relativeFrom="page">
                  <wp:posOffset>2901950</wp:posOffset>
                </wp:positionH>
                <wp:positionV relativeFrom="page">
                  <wp:posOffset>63499</wp:posOffset>
                </wp:positionV>
                <wp:extent cx="19050" cy="90805"/>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19050" cy="90805"/>
                          <a:chExt cx="19050" cy="90805"/>
                        </a:xfrm>
                      </wpg:grpSpPr>
                      <wps:wsp>
                        <wps:cNvPr id="96" name="Graphic 96"/>
                        <wps:cNvSpPr/>
                        <wps:spPr>
                          <a:xfrm>
                            <a:off x="0" y="0"/>
                            <a:ext cx="9525" cy="90805"/>
                          </a:xfrm>
                          <a:custGeom>
                            <a:avLst/>
                            <a:gdLst/>
                            <a:ahLst/>
                            <a:cxnLst/>
                            <a:rect l="l" t="t" r="r" b="b"/>
                            <a:pathLst>
                              <a:path w="9525" h="90805">
                                <a:moveTo>
                                  <a:pt x="9525" y="90487"/>
                                </a:moveTo>
                                <a:lnTo>
                                  <a:pt x="0" y="90487"/>
                                </a:lnTo>
                                <a:lnTo>
                                  <a:pt x="0" y="0"/>
                                </a:lnTo>
                                <a:lnTo>
                                  <a:pt x="9525" y="0"/>
                                </a:lnTo>
                                <a:lnTo>
                                  <a:pt x="9525" y="90487"/>
                                </a:lnTo>
                                <a:close/>
                              </a:path>
                            </a:pathLst>
                          </a:custGeom>
                          <a:solidFill>
                            <a:srgbClr val="ECE9D8"/>
                          </a:solidFill>
                        </wps:spPr>
                        <wps:bodyPr wrap="square" lIns="0" tIns="0" rIns="0" bIns="0" rtlCol="0">
                          <a:prstTxWarp prst="textNoShape">
                            <a:avLst/>
                          </a:prstTxWarp>
                          <a:noAutofit/>
                        </wps:bodyPr>
                      </wps:wsp>
                      <wps:wsp>
                        <wps:cNvPr id="97" name="Graphic 97"/>
                        <wps:cNvSpPr/>
                        <wps:spPr>
                          <a:xfrm>
                            <a:off x="9525" y="0"/>
                            <a:ext cx="9525" cy="81280"/>
                          </a:xfrm>
                          <a:custGeom>
                            <a:avLst/>
                            <a:gdLst/>
                            <a:ahLst/>
                            <a:cxnLst/>
                            <a:rect l="l" t="t" r="r" b="b"/>
                            <a:pathLst>
                              <a:path w="9525" h="81280">
                                <a:moveTo>
                                  <a:pt x="9525" y="80962"/>
                                </a:moveTo>
                                <a:lnTo>
                                  <a:pt x="0" y="80962"/>
                                </a:lnTo>
                                <a:lnTo>
                                  <a:pt x="0" y="0"/>
                                </a:lnTo>
                                <a:lnTo>
                                  <a:pt x="9525" y="0"/>
                                </a:lnTo>
                                <a:lnTo>
                                  <a:pt x="9525" y="8096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228.5pt;margin-top:4.999975pt;width:1.5pt;height:7.15pt;mso-position-horizontal-relative:page;mso-position-vertical-relative:page;z-index:15735808" id="docshapegroup73" coordorigin="4570,100" coordsize="30,143">
                <v:rect style="position:absolute;left:4570;top:100;width:15;height:143" id="docshape74" filled="true" fillcolor="#ece9d8" stroked="false">
                  <v:fill type="solid"/>
                </v:rect>
                <v:rect style="position:absolute;left:4585;top:100;width:15;height:128" id="docshape75" filled="true" fillcolor="#aba899" stroked="false">
                  <v:fill type="solid"/>
                </v:rect>
                <w10:wrap type="none"/>
              </v:group>
            </w:pict>
          </mc:Fallback>
        </mc:AlternateContent>
      </w:r>
      <w:r>
        <w:rPr>
          <w:sz w:val="10"/>
        </w:rPr>
        <mc:AlternateContent>
          <mc:Choice Requires="wps">
            <w:drawing>
              <wp:anchor distT="0" distB="0" distL="0" distR="0" allowOverlap="1" layoutInCell="1" locked="0" behindDoc="0" simplePos="0" relativeHeight="15736320">
                <wp:simplePos x="0" y="0"/>
                <wp:positionH relativeFrom="page">
                  <wp:posOffset>4178300</wp:posOffset>
                </wp:positionH>
                <wp:positionV relativeFrom="page">
                  <wp:posOffset>63499</wp:posOffset>
                </wp:positionV>
                <wp:extent cx="19050" cy="9080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19050" cy="90805"/>
                          <a:chExt cx="19050" cy="90805"/>
                        </a:xfrm>
                      </wpg:grpSpPr>
                      <wps:wsp>
                        <wps:cNvPr id="99" name="Graphic 99"/>
                        <wps:cNvSpPr/>
                        <wps:spPr>
                          <a:xfrm>
                            <a:off x="0" y="0"/>
                            <a:ext cx="9525" cy="90805"/>
                          </a:xfrm>
                          <a:custGeom>
                            <a:avLst/>
                            <a:gdLst/>
                            <a:ahLst/>
                            <a:cxnLst/>
                            <a:rect l="l" t="t" r="r" b="b"/>
                            <a:pathLst>
                              <a:path w="9525" h="90805">
                                <a:moveTo>
                                  <a:pt x="9525" y="90487"/>
                                </a:moveTo>
                                <a:lnTo>
                                  <a:pt x="0" y="90487"/>
                                </a:lnTo>
                                <a:lnTo>
                                  <a:pt x="0" y="0"/>
                                </a:lnTo>
                                <a:lnTo>
                                  <a:pt x="9525" y="0"/>
                                </a:lnTo>
                                <a:lnTo>
                                  <a:pt x="9525" y="90487"/>
                                </a:lnTo>
                                <a:close/>
                              </a:path>
                            </a:pathLst>
                          </a:custGeom>
                          <a:solidFill>
                            <a:srgbClr val="ECE9D8"/>
                          </a:solidFill>
                        </wps:spPr>
                        <wps:bodyPr wrap="square" lIns="0" tIns="0" rIns="0" bIns="0" rtlCol="0">
                          <a:prstTxWarp prst="textNoShape">
                            <a:avLst/>
                          </a:prstTxWarp>
                          <a:noAutofit/>
                        </wps:bodyPr>
                      </wps:wsp>
                      <wps:wsp>
                        <wps:cNvPr id="100" name="Graphic 100"/>
                        <wps:cNvSpPr/>
                        <wps:spPr>
                          <a:xfrm>
                            <a:off x="9525" y="0"/>
                            <a:ext cx="9525" cy="81280"/>
                          </a:xfrm>
                          <a:custGeom>
                            <a:avLst/>
                            <a:gdLst/>
                            <a:ahLst/>
                            <a:cxnLst/>
                            <a:rect l="l" t="t" r="r" b="b"/>
                            <a:pathLst>
                              <a:path w="9525" h="81280">
                                <a:moveTo>
                                  <a:pt x="9525" y="80962"/>
                                </a:moveTo>
                                <a:lnTo>
                                  <a:pt x="0" y="80962"/>
                                </a:lnTo>
                                <a:lnTo>
                                  <a:pt x="0" y="0"/>
                                </a:lnTo>
                                <a:lnTo>
                                  <a:pt x="9525" y="0"/>
                                </a:lnTo>
                                <a:lnTo>
                                  <a:pt x="9525" y="8096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329pt;margin-top:4.999975pt;width:1.5pt;height:7.15pt;mso-position-horizontal-relative:page;mso-position-vertical-relative:page;z-index:15736320" id="docshapegroup76" coordorigin="6580,100" coordsize="30,143">
                <v:rect style="position:absolute;left:6580;top:100;width:15;height:143" id="docshape77" filled="true" fillcolor="#ece9d8" stroked="false">
                  <v:fill type="solid"/>
                </v:rect>
                <v:rect style="position:absolute;left:6595;top:100;width:15;height:128" id="docshape78" filled="true" fillcolor="#aba899" stroked="false">
                  <v:fill type="solid"/>
                </v:rect>
                <w10:wrap type="none"/>
              </v:group>
            </w:pict>
          </mc:Fallback>
        </mc:AlternateContent>
      </w:r>
      <w:r>
        <w:rPr>
          <w:sz w:val="10"/>
        </w:rPr>
        <mc:AlternateContent>
          <mc:Choice Requires="wps">
            <w:drawing>
              <wp:anchor distT="0" distB="0" distL="0" distR="0" allowOverlap="1" layoutInCell="1" locked="0" behindDoc="0" simplePos="0" relativeHeight="15736832">
                <wp:simplePos x="0" y="0"/>
                <wp:positionH relativeFrom="page">
                  <wp:posOffset>5216525</wp:posOffset>
                </wp:positionH>
                <wp:positionV relativeFrom="page">
                  <wp:posOffset>63499</wp:posOffset>
                </wp:positionV>
                <wp:extent cx="19050" cy="9080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19050" cy="90805"/>
                          <a:chExt cx="19050" cy="90805"/>
                        </a:xfrm>
                      </wpg:grpSpPr>
                      <wps:wsp>
                        <wps:cNvPr id="102" name="Graphic 102"/>
                        <wps:cNvSpPr/>
                        <wps:spPr>
                          <a:xfrm>
                            <a:off x="0" y="0"/>
                            <a:ext cx="9525" cy="90805"/>
                          </a:xfrm>
                          <a:custGeom>
                            <a:avLst/>
                            <a:gdLst/>
                            <a:ahLst/>
                            <a:cxnLst/>
                            <a:rect l="l" t="t" r="r" b="b"/>
                            <a:pathLst>
                              <a:path w="9525" h="90805">
                                <a:moveTo>
                                  <a:pt x="9525" y="90487"/>
                                </a:moveTo>
                                <a:lnTo>
                                  <a:pt x="0" y="90487"/>
                                </a:lnTo>
                                <a:lnTo>
                                  <a:pt x="0" y="0"/>
                                </a:lnTo>
                                <a:lnTo>
                                  <a:pt x="9525" y="0"/>
                                </a:lnTo>
                                <a:lnTo>
                                  <a:pt x="9525" y="90487"/>
                                </a:lnTo>
                                <a:close/>
                              </a:path>
                            </a:pathLst>
                          </a:custGeom>
                          <a:solidFill>
                            <a:srgbClr val="ECE9D8"/>
                          </a:solidFill>
                        </wps:spPr>
                        <wps:bodyPr wrap="square" lIns="0" tIns="0" rIns="0" bIns="0" rtlCol="0">
                          <a:prstTxWarp prst="textNoShape">
                            <a:avLst/>
                          </a:prstTxWarp>
                          <a:noAutofit/>
                        </wps:bodyPr>
                      </wps:wsp>
                      <wps:wsp>
                        <wps:cNvPr id="103" name="Graphic 103"/>
                        <wps:cNvSpPr/>
                        <wps:spPr>
                          <a:xfrm>
                            <a:off x="9525" y="0"/>
                            <a:ext cx="9525" cy="81280"/>
                          </a:xfrm>
                          <a:custGeom>
                            <a:avLst/>
                            <a:gdLst/>
                            <a:ahLst/>
                            <a:cxnLst/>
                            <a:rect l="l" t="t" r="r" b="b"/>
                            <a:pathLst>
                              <a:path w="9525" h="81280">
                                <a:moveTo>
                                  <a:pt x="9525" y="80962"/>
                                </a:moveTo>
                                <a:lnTo>
                                  <a:pt x="0" y="80962"/>
                                </a:lnTo>
                                <a:lnTo>
                                  <a:pt x="0" y="0"/>
                                </a:lnTo>
                                <a:lnTo>
                                  <a:pt x="9525" y="0"/>
                                </a:lnTo>
                                <a:lnTo>
                                  <a:pt x="9525" y="80962"/>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410.75pt;margin-top:4.999975pt;width:1.5pt;height:7.15pt;mso-position-horizontal-relative:page;mso-position-vertical-relative:page;z-index:15736832" id="docshapegroup79" coordorigin="8215,100" coordsize="30,143">
                <v:rect style="position:absolute;left:8215;top:100;width:15;height:143" id="docshape80" filled="true" fillcolor="#ece9d8" stroked="false">
                  <v:fill type="solid"/>
                </v:rect>
                <v:rect style="position:absolute;left:8230;top:100;width:15;height:128" id="docshape81" filled="true" fillcolor="#aba899" stroked="false">
                  <v:fill type="solid"/>
                </v:rect>
                <w10:wrap type="none"/>
              </v:group>
            </w:pict>
          </mc:Fallback>
        </mc:AlternateContent>
      </w:r>
    </w:p>
    <w:tbl>
      <w:tblPr>
        <w:tblW w:w="0" w:type="auto"/>
        <w:jc w:val="left"/>
        <w:tblInd w:w="109" w:type="dxa"/>
        <w:tblBorders>
          <w:top w:val="single" w:sz="12" w:space="0" w:color="ABA899"/>
          <w:left w:val="single" w:sz="12" w:space="0" w:color="ABA899"/>
          <w:bottom w:val="single" w:sz="12" w:space="0" w:color="ABA899"/>
          <w:right w:val="single" w:sz="12" w:space="0" w:color="ABA899"/>
          <w:insideH w:val="single" w:sz="12" w:space="0" w:color="ABA899"/>
          <w:insideV w:val="single" w:sz="12" w:space="0" w:color="ABA899"/>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z w:val="18"/>
              </w:rPr>
              <mc:AlternateContent>
                <mc:Choice Requires="wps">
                  <w:drawing>
                    <wp:anchor distT="0" distB="0" distL="0" distR="0" allowOverlap="1" layoutInCell="1" locked="0" behindDoc="0" simplePos="0" relativeHeight="15734784">
                      <wp:simplePos x="0" y="0"/>
                      <wp:positionH relativeFrom="column">
                        <wp:posOffset>-9524</wp:posOffset>
                      </wp:positionH>
                      <wp:positionV relativeFrom="paragraph">
                        <wp:posOffset>-267184</wp:posOffset>
                      </wp:positionV>
                      <wp:extent cx="19050" cy="10312400"/>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19050" cy="10312400"/>
                                <a:chExt cx="19050" cy="10312400"/>
                              </a:xfrm>
                            </wpg:grpSpPr>
                            <wps:wsp>
                              <wps:cNvPr id="105" name="Graphic 105"/>
                              <wps:cNvSpPr/>
                              <wps:spPr>
                                <a:xfrm>
                                  <a:off x="9524" y="0"/>
                                  <a:ext cx="9525" cy="81280"/>
                                </a:xfrm>
                                <a:custGeom>
                                  <a:avLst/>
                                  <a:gdLst/>
                                  <a:ahLst/>
                                  <a:cxnLst/>
                                  <a:rect l="l" t="t" r="r" b="b"/>
                                  <a:pathLst>
                                    <a:path w="9525" h="81280">
                                      <a:moveTo>
                                        <a:pt x="9525" y="80962"/>
                                      </a:moveTo>
                                      <a:lnTo>
                                        <a:pt x="0" y="80962"/>
                                      </a:lnTo>
                                      <a:lnTo>
                                        <a:pt x="0" y="0"/>
                                      </a:lnTo>
                                      <a:lnTo>
                                        <a:pt x="9525" y="0"/>
                                      </a:lnTo>
                                      <a:lnTo>
                                        <a:pt x="9525" y="80962"/>
                                      </a:lnTo>
                                      <a:close/>
                                    </a:path>
                                  </a:pathLst>
                                </a:custGeom>
                                <a:solidFill>
                                  <a:srgbClr val="ABA899"/>
                                </a:solidFill>
                              </wps:spPr>
                              <wps:bodyPr wrap="square" lIns="0" tIns="0" rIns="0" bIns="0" rtlCol="0">
                                <a:prstTxWarp prst="textNoShape">
                                  <a:avLst/>
                                </a:prstTxWarp>
                                <a:noAutofit/>
                              </wps:bodyPr>
                            </wps:wsp>
                            <wps:wsp>
                              <wps:cNvPr id="106" name="Graphic 106"/>
                              <wps:cNvSpPr/>
                              <wps:spPr>
                                <a:xfrm>
                                  <a:off x="0" y="0"/>
                                  <a:ext cx="9525" cy="10312400"/>
                                </a:xfrm>
                                <a:custGeom>
                                  <a:avLst/>
                                  <a:gdLst/>
                                  <a:ahLst/>
                                  <a:cxnLst/>
                                  <a:rect l="l" t="t" r="r" b="b"/>
                                  <a:pathLst>
                                    <a:path w="9525" h="10312400">
                                      <a:moveTo>
                                        <a:pt x="0" y="0"/>
                                      </a:moveTo>
                                      <a:lnTo>
                                        <a:pt x="9525" y="0"/>
                                      </a:lnTo>
                                      <a:lnTo>
                                        <a:pt x="9525" y="10312400"/>
                                      </a:lnTo>
                                      <a:lnTo>
                                        <a:pt x="0" y="10312400"/>
                                      </a:lnTo>
                                      <a:lnTo>
                                        <a:pt x="0" y="0"/>
                                      </a:lnTo>
                                      <a:close/>
                                    </a:path>
                                  </a:pathLst>
                                </a:custGeom>
                                <a:solidFill>
                                  <a:srgbClr val="ECE9D8"/>
                                </a:solidFill>
                              </wps:spPr>
                              <wps:bodyPr wrap="square" lIns="0" tIns="0" rIns="0" bIns="0" rtlCol="0">
                                <a:prstTxWarp prst="textNoShape">
                                  <a:avLst/>
                                </a:prstTxWarp>
                                <a:noAutofit/>
                              </wps:bodyPr>
                            </wps:wsp>
                          </wpg:wgp>
                        </a:graphicData>
                      </a:graphic>
                    </wp:anchor>
                  </w:drawing>
                </mc:Choice>
                <mc:Fallback>
                  <w:pict>
                    <v:group style="position:absolute;margin-left:-.75pt;margin-top:-21.038111pt;width:1.5pt;height:812pt;mso-position-horizontal-relative:column;mso-position-vertical-relative:paragraph;z-index:15734784" id="docshapegroup82" coordorigin="-15,-421" coordsize="30,16240">
                      <v:rect style="position:absolute;left:0;top:-421;width:15;height:128" id="docshape83" filled="true" fillcolor="#aba899" stroked="false">
                        <v:fill type="solid"/>
                      </v:rect>
                      <v:rect style="position:absolute;left:-15;top:-421;width:15;height:16240" id="docshape84" filled="true" fillcolor="#ece9d8" stroked="false">
                        <v:fill type="solid"/>
                      </v:rect>
                      <w10:wrap type="none"/>
                    </v:group>
                  </w:pict>
                </mc:Fallback>
              </mc:AlternateContent>
            </w:r>
            <w:r>
              <w:rPr>
                <w:spacing w:val="-8"/>
                <w:sz w:val="18"/>
              </w:rPr>
              <w:t>13</w:t>
            </w:r>
            <w:r>
              <w:rPr>
                <w:spacing w:val="-5"/>
                <w:sz w:val="18"/>
              </w:rPr>
              <w:t> 01</w:t>
            </w:r>
          </w:p>
        </w:tc>
        <w:tc>
          <w:tcPr>
            <w:tcW w:w="3210" w:type="dxa"/>
          </w:tcPr>
          <w:p>
            <w:pPr>
              <w:pStyle w:val="TableParagraph"/>
              <w:spacing w:line="165" w:lineRule="exact"/>
              <w:ind w:left="7"/>
              <w:jc w:val="left"/>
              <w:rPr>
                <w:sz w:val="18"/>
                <w:szCs w:val="18"/>
              </w:rPr>
            </w:pPr>
            <w:r>
              <w:rPr>
                <w:w w:val="60"/>
                <w:sz w:val="18"/>
                <w:szCs w:val="18"/>
              </w:rPr>
              <w:t>სამეგრელო</w:t>
            </w:r>
            <w:r>
              <w:rPr>
                <w:spacing w:val="-4"/>
                <w:sz w:val="18"/>
                <w:szCs w:val="18"/>
              </w:rPr>
              <w:t> </w:t>
            </w:r>
            <w:r>
              <w:rPr>
                <w:w w:val="60"/>
                <w:sz w:val="18"/>
                <w:szCs w:val="18"/>
              </w:rPr>
              <w:t>–</w:t>
            </w:r>
            <w:r>
              <w:rPr>
                <w:spacing w:val="-4"/>
                <w:sz w:val="18"/>
                <w:szCs w:val="18"/>
              </w:rPr>
              <w:t> </w:t>
            </w:r>
            <w:r>
              <w:rPr>
                <w:w w:val="60"/>
                <w:sz w:val="18"/>
                <w:szCs w:val="18"/>
              </w:rPr>
              <w:t>ზემო</w:t>
            </w:r>
            <w:r>
              <w:rPr>
                <w:spacing w:val="-4"/>
                <w:sz w:val="18"/>
                <w:szCs w:val="18"/>
              </w:rPr>
              <w:t> </w:t>
            </w:r>
            <w:r>
              <w:rPr>
                <w:spacing w:val="-2"/>
                <w:w w:val="60"/>
                <w:sz w:val="18"/>
                <w:szCs w:val="18"/>
              </w:rPr>
              <w:t>სვანეთის</w:t>
            </w:r>
          </w:p>
          <w:p>
            <w:pPr>
              <w:pStyle w:val="TableParagraph"/>
              <w:spacing w:line="211" w:lineRule="auto" w:before="8"/>
              <w:ind w:left="7"/>
              <w:jc w:val="left"/>
              <w:rPr>
                <w:sz w:val="18"/>
                <w:szCs w:val="18"/>
              </w:rPr>
            </w:pPr>
            <w:r>
              <w:rPr>
                <w:w w:val="55"/>
                <w:sz w:val="18"/>
                <w:szCs w:val="18"/>
              </w:rPr>
              <w:t>რეგიონში</w:t>
            </w:r>
            <w:r>
              <w:rPr>
                <w:sz w:val="18"/>
                <w:szCs w:val="18"/>
              </w:rPr>
              <w:t> </w:t>
            </w:r>
            <w:r>
              <w:rPr>
                <w:w w:val="55"/>
                <w:sz w:val="18"/>
                <w:szCs w:val="18"/>
              </w:rPr>
              <w:t>აფხაზეთის</w:t>
            </w:r>
            <w:r>
              <w:rPr>
                <w:sz w:val="18"/>
                <w:szCs w:val="18"/>
              </w:rPr>
              <w:t> </w:t>
            </w:r>
            <w:r>
              <w:rPr>
                <w:w w:val="55"/>
                <w:sz w:val="18"/>
                <w:szCs w:val="18"/>
              </w:rPr>
              <w:t>ავტონომიური</w:t>
            </w:r>
            <w:r>
              <w:rPr>
                <w:sz w:val="18"/>
                <w:szCs w:val="18"/>
              </w:rPr>
              <w:t> </w:t>
            </w:r>
            <w:r>
              <w:rPr>
                <w:w w:val="60"/>
                <w:sz w:val="18"/>
                <w:szCs w:val="18"/>
              </w:rPr>
              <w:t>რესპუბლიკის</w:t>
            </w:r>
            <w:r>
              <w:rPr>
                <w:spacing w:val="-7"/>
                <w:sz w:val="18"/>
                <w:szCs w:val="18"/>
              </w:rPr>
              <w:t> </w:t>
            </w:r>
            <w:r>
              <w:rPr>
                <w:w w:val="60"/>
                <w:sz w:val="18"/>
                <w:szCs w:val="18"/>
              </w:rPr>
              <w:t>მთავრობის</w:t>
            </w:r>
            <w:r>
              <w:rPr>
                <w:sz w:val="18"/>
                <w:szCs w:val="18"/>
              </w:rPr>
              <w:t> </w:t>
            </w:r>
            <w:r>
              <w:rPr>
                <w:spacing w:val="-2"/>
                <w:w w:val="60"/>
                <w:sz w:val="18"/>
                <w:szCs w:val="18"/>
              </w:rPr>
              <w:t>წარმომადგენლობის</w:t>
            </w:r>
            <w:r>
              <w:rPr>
                <w:spacing w:val="-6"/>
                <w:sz w:val="18"/>
                <w:szCs w:val="18"/>
              </w:rPr>
              <w:t> </w:t>
            </w:r>
            <w:r>
              <w:rPr>
                <w:spacing w:val="-2"/>
                <w:w w:val="60"/>
                <w:sz w:val="18"/>
                <w:szCs w:val="18"/>
              </w:rPr>
              <w:t>დაფინანსება</w:t>
            </w:r>
          </w:p>
        </w:tc>
        <w:tc>
          <w:tcPr>
            <w:tcW w:w="2010" w:type="dxa"/>
          </w:tcPr>
          <w:p>
            <w:pPr>
              <w:pStyle w:val="TableParagraph"/>
              <w:spacing w:before="18"/>
              <w:jc w:val="left"/>
              <w:rPr>
                <w:rFonts w:ascii="Sylfaen"/>
                <w:sz w:val="18"/>
              </w:rPr>
            </w:pPr>
          </w:p>
          <w:p>
            <w:pPr>
              <w:pStyle w:val="TableParagraph"/>
              <w:ind w:left="30" w:right="16"/>
              <w:rPr>
                <w:sz w:val="18"/>
              </w:rPr>
            </w:pPr>
            <w:r>
              <w:rPr>
                <w:spacing w:val="-10"/>
                <w:sz w:val="18"/>
              </w:rPr>
              <w:t>0</w:t>
            </w:r>
          </w:p>
        </w:tc>
        <w:tc>
          <w:tcPr>
            <w:tcW w:w="1635" w:type="dxa"/>
          </w:tcPr>
          <w:p>
            <w:pPr>
              <w:pStyle w:val="TableParagraph"/>
              <w:spacing w:before="18"/>
              <w:jc w:val="left"/>
              <w:rPr>
                <w:rFonts w:ascii="Sylfaen"/>
                <w:sz w:val="18"/>
              </w:rPr>
            </w:pPr>
          </w:p>
          <w:p>
            <w:pPr>
              <w:pStyle w:val="TableParagraph"/>
              <w:rPr>
                <w:sz w:val="18"/>
              </w:rPr>
            </w:pPr>
            <w:r>
              <w:rPr>
                <w:spacing w:val="-2"/>
                <w:sz w:val="18"/>
              </w:rPr>
              <w:t>73100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z w:val="18"/>
              </w:rPr>
              <mc:AlternateContent>
                <mc:Choice Requires="wps">
                  <w:drawing>
                    <wp:anchor distT="0" distB="0" distL="0" distR="0" allowOverlap="1" layoutInCell="1" locked="0" behindDoc="0" simplePos="0" relativeHeight="15737344">
                      <wp:simplePos x="0" y="0"/>
                      <wp:positionH relativeFrom="column">
                        <wp:posOffset>1162050</wp:posOffset>
                      </wp:positionH>
                      <wp:positionV relativeFrom="paragraph">
                        <wp:posOffset>-267184</wp:posOffset>
                      </wp:positionV>
                      <wp:extent cx="19050" cy="10312400"/>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19050" cy="10312400"/>
                                <a:chExt cx="19050" cy="10312400"/>
                              </a:xfrm>
                            </wpg:grpSpPr>
                            <wps:wsp>
                              <wps:cNvPr id="108" name="Graphic 108"/>
                              <wps:cNvSpPr/>
                              <wps:spPr>
                                <a:xfrm>
                                  <a:off x="0" y="0"/>
                                  <a:ext cx="9525" cy="90805"/>
                                </a:xfrm>
                                <a:custGeom>
                                  <a:avLst/>
                                  <a:gdLst/>
                                  <a:ahLst/>
                                  <a:cxnLst/>
                                  <a:rect l="l" t="t" r="r" b="b"/>
                                  <a:pathLst>
                                    <a:path w="9525" h="90805">
                                      <a:moveTo>
                                        <a:pt x="9525" y="90487"/>
                                      </a:moveTo>
                                      <a:lnTo>
                                        <a:pt x="0" y="90487"/>
                                      </a:lnTo>
                                      <a:lnTo>
                                        <a:pt x="0" y="0"/>
                                      </a:lnTo>
                                      <a:lnTo>
                                        <a:pt x="9525" y="0"/>
                                      </a:lnTo>
                                      <a:lnTo>
                                        <a:pt x="9525" y="90487"/>
                                      </a:lnTo>
                                      <a:close/>
                                    </a:path>
                                  </a:pathLst>
                                </a:custGeom>
                                <a:solidFill>
                                  <a:srgbClr val="ECE9D8"/>
                                </a:solidFill>
                              </wps:spPr>
                              <wps:bodyPr wrap="square" lIns="0" tIns="0" rIns="0" bIns="0" rtlCol="0">
                                <a:prstTxWarp prst="textNoShape">
                                  <a:avLst/>
                                </a:prstTxWarp>
                                <a:noAutofit/>
                              </wps:bodyPr>
                            </wps:wsp>
                            <wps:wsp>
                              <wps:cNvPr id="109" name="Graphic 109"/>
                              <wps:cNvSpPr/>
                              <wps:spPr>
                                <a:xfrm>
                                  <a:off x="9525" y="0"/>
                                  <a:ext cx="9525" cy="10312400"/>
                                </a:xfrm>
                                <a:custGeom>
                                  <a:avLst/>
                                  <a:gdLst/>
                                  <a:ahLst/>
                                  <a:cxnLst/>
                                  <a:rect l="l" t="t" r="r" b="b"/>
                                  <a:pathLst>
                                    <a:path w="9525" h="10312400">
                                      <a:moveTo>
                                        <a:pt x="0" y="0"/>
                                      </a:moveTo>
                                      <a:lnTo>
                                        <a:pt x="9525" y="0"/>
                                      </a:lnTo>
                                      <a:lnTo>
                                        <a:pt x="9525" y="10312400"/>
                                      </a:lnTo>
                                      <a:lnTo>
                                        <a:pt x="0" y="10312400"/>
                                      </a:lnTo>
                                      <a:lnTo>
                                        <a:pt x="0" y="0"/>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91.500008pt;margin-top:-21.038111pt;width:1.5pt;height:812pt;mso-position-horizontal-relative:column;mso-position-vertical-relative:paragraph;z-index:15737344" id="docshapegroup85" coordorigin="1830,-421" coordsize="30,16240">
                      <v:rect style="position:absolute;left:1830;top:-421;width:15;height:143" id="docshape86" filled="true" fillcolor="#ece9d8" stroked="false">
                        <v:fill type="solid"/>
                      </v:rect>
                      <v:rect style="position:absolute;left:1845;top:-421;width:15;height:16240" id="docshape87" filled="true" fillcolor="#aba899" stroked="false">
                        <v:fill type="solid"/>
                      </v:rect>
                      <w10:wrap type="none"/>
                    </v:group>
                  </w:pict>
                </mc:Fallback>
              </mc:AlternateContent>
            </w: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5"/>
                <w:sz w:val="18"/>
              </w:rPr>
              <w:t>11</w:t>
            </w:r>
          </w:p>
        </w:tc>
        <w:tc>
          <w:tcPr>
            <w:tcW w:w="1845" w:type="dxa"/>
            <w:tcBorders>
              <w:right w:val="single" w:sz="6" w:space="0" w:color="ABA899"/>
            </w:tcBorders>
          </w:tcPr>
          <w:p>
            <w:pPr>
              <w:pStyle w:val="TableParagraph"/>
              <w:jc w:val="left"/>
              <w:rPr>
                <w:rFonts w:ascii="Times New Roman"/>
                <w:sz w:val="16"/>
              </w:rPr>
            </w:pP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73100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6"/>
              <w:rPr>
                <w:rFonts w:ascii="Sylfaen"/>
                <w:sz w:val="18"/>
              </w:rPr>
            </w:pPr>
            <w:r>
              <w:rPr>
                <w:rFonts w:ascii="Sylfaen"/>
                <w:spacing w:val="-10"/>
                <w:sz w:val="18"/>
              </w:rPr>
              <w:t>0</w:t>
            </w:r>
          </w:p>
        </w:tc>
        <w:tc>
          <w:tcPr>
            <w:tcW w:w="1635" w:type="dxa"/>
          </w:tcPr>
          <w:p>
            <w:pPr>
              <w:pStyle w:val="TableParagraph"/>
              <w:spacing w:line="221" w:lineRule="exact"/>
              <w:rPr>
                <w:rFonts w:ascii="Sylfaen"/>
                <w:sz w:val="18"/>
              </w:rPr>
            </w:pPr>
            <w:r>
              <w:rPr>
                <w:rFonts w:ascii="Sylfaen"/>
                <w:spacing w:val="-2"/>
                <w:sz w:val="18"/>
              </w:rPr>
              <w:t>25400</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10"/>
                <w:sz w:val="18"/>
              </w:rPr>
              <w:t>0</w:t>
            </w:r>
          </w:p>
        </w:tc>
      </w:tr>
      <w:tr>
        <w:trPr>
          <w:trHeight w:val="2115" w:hRule="atLeast"/>
        </w:trPr>
        <w:tc>
          <w:tcPr>
            <w:tcW w:w="990" w:type="dxa"/>
            <w:tcBorders>
              <w:left w:val="single" w:sz="6" w:space="0" w:color="ECE9D8"/>
            </w:tcBorders>
          </w:tcPr>
          <w:p>
            <w:pPr>
              <w:pStyle w:val="TableParagraph"/>
              <w:jc w:val="left"/>
              <w:rPr>
                <w:rFonts w:ascii="Sylfaen"/>
                <w:sz w:val="18"/>
              </w:rPr>
            </w:pPr>
          </w:p>
          <w:p>
            <w:pPr>
              <w:pStyle w:val="TableParagraph"/>
              <w:jc w:val="left"/>
              <w:rPr>
                <w:rFonts w:ascii="Sylfaen"/>
                <w:sz w:val="18"/>
              </w:rPr>
            </w:pPr>
          </w:p>
          <w:p>
            <w:pPr>
              <w:pStyle w:val="TableParagraph"/>
              <w:spacing w:before="39"/>
              <w:jc w:val="left"/>
              <w:rPr>
                <w:rFonts w:ascii="Sylfaen"/>
                <w:sz w:val="18"/>
              </w:rPr>
            </w:pPr>
          </w:p>
          <w:p>
            <w:pPr>
              <w:pStyle w:val="TableParagraph"/>
              <w:ind w:left="22" w:right="15"/>
              <w:rPr>
                <w:sz w:val="18"/>
              </w:rPr>
            </w:pPr>
            <w:r>
              <w:rPr>
                <w:spacing w:val="-8"/>
                <w:sz w:val="18"/>
              </w:rPr>
              <w:t>14</w:t>
            </w:r>
            <w:r>
              <w:rPr>
                <w:spacing w:val="-5"/>
                <w:sz w:val="18"/>
              </w:rPr>
              <w:t> 00</w:t>
            </w:r>
          </w:p>
        </w:tc>
        <w:tc>
          <w:tcPr>
            <w:tcW w:w="3210" w:type="dxa"/>
          </w:tcPr>
          <w:p>
            <w:pPr>
              <w:pStyle w:val="TableParagraph"/>
              <w:spacing w:line="165" w:lineRule="exact"/>
              <w:ind w:left="7"/>
              <w:jc w:val="left"/>
              <w:rPr>
                <w:sz w:val="18"/>
                <w:szCs w:val="18"/>
              </w:rPr>
            </w:pPr>
            <w:r>
              <w:rPr>
                <w:w w:val="55"/>
                <w:sz w:val="18"/>
                <w:szCs w:val="18"/>
              </w:rPr>
              <w:t>იმერეთის,</w:t>
            </w:r>
            <w:r>
              <w:rPr>
                <w:spacing w:val="52"/>
                <w:sz w:val="18"/>
                <w:szCs w:val="18"/>
              </w:rPr>
              <w:t> </w:t>
            </w:r>
            <w:r>
              <w:rPr>
                <w:w w:val="55"/>
                <w:sz w:val="18"/>
                <w:szCs w:val="18"/>
              </w:rPr>
              <w:t>გურიის,</w:t>
            </w:r>
            <w:r>
              <w:rPr>
                <w:spacing w:val="52"/>
                <w:sz w:val="18"/>
                <w:szCs w:val="18"/>
              </w:rPr>
              <w:t> </w:t>
            </w:r>
            <w:r>
              <w:rPr>
                <w:w w:val="55"/>
                <w:sz w:val="18"/>
                <w:szCs w:val="18"/>
              </w:rPr>
              <w:t>რაჭა-</w:t>
            </w:r>
            <w:r>
              <w:rPr>
                <w:spacing w:val="-2"/>
                <w:w w:val="55"/>
                <w:sz w:val="18"/>
                <w:szCs w:val="18"/>
              </w:rPr>
              <w:t>ლეჩხუმისა</w:t>
            </w:r>
          </w:p>
          <w:p>
            <w:pPr>
              <w:pStyle w:val="TableParagraph"/>
              <w:spacing w:line="211" w:lineRule="auto" w:before="8"/>
              <w:ind w:left="7"/>
              <w:jc w:val="left"/>
              <w:rPr>
                <w:sz w:val="18"/>
                <w:szCs w:val="18"/>
              </w:rPr>
            </w:pPr>
            <w:r>
              <w:rPr>
                <w:w w:val="55"/>
                <w:sz w:val="18"/>
                <w:szCs w:val="18"/>
              </w:rPr>
              <w:t>და</w:t>
            </w:r>
            <w:r>
              <w:rPr>
                <w:sz w:val="18"/>
                <w:szCs w:val="18"/>
              </w:rPr>
              <w:t> </w:t>
            </w:r>
            <w:r>
              <w:rPr>
                <w:w w:val="55"/>
                <w:sz w:val="18"/>
                <w:szCs w:val="18"/>
              </w:rPr>
              <w:t>ქვემო</w:t>
            </w:r>
            <w:r>
              <w:rPr>
                <w:sz w:val="18"/>
                <w:szCs w:val="18"/>
              </w:rPr>
              <w:t> </w:t>
            </w:r>
            <w:r>
              <w:rPr>
                <w:w w:val="55"/>
                <w:sz w:val="18"/>
                <w:szCs w:val="18"/>
              </w:rPr>
              <w:t>სვანეთის</w:t>
            </w:r>
            <w:r>
              <w:rPr>
                <w:sz w:val="18"/>
                <w:szCs w:val="18"/>
              </w:rPr>
              <w:t> </w:t>
            </w:r>
            <w:r>
              <w:rPr>
                <w:w w:val="55"/>
                <w:sz w:val="18"/>
                <w:szCs w:val="18"/>
              </w:rPr>
              <w:t>რეგიონებსა</w:t>
            </w:r>
            <w:r>
              <w:rPr>
                <w:sz w:val="18"/>
                <w:szCs w:val="18"/>
              </w:rPr>
              <w:t> </w:t>
            </w:r>
            <w:r>
              <w:rPr>
                <w:w w:val="55"/>
                <w:sz w:val="18"/>
                <w:szCs w:val="18"/>
              </w:rPr>
              <w:t>და</w:t>
            </w:r>
            <w:r>
              <w:rPr>
                <w:sz w:val="18"/>
                <w:szCs w:val="18"/>
              </w:rPr>
              <w:t> </w:t>
            </w:r>
            <w:r>
              <w:rPr>
                <w:w w:val="55"/>
                <w:sz w:val="18"/>
                <w:szCs w:val="18"/>
              </w:rPr>
              <w:t>აჭარის</w:t>
            </w:r>
            <w:r>
              <w:rPr>
                <w:sz w:val="18"/>
                <w:szCs w:val="18"/>
              </w:rPr>
              <w:t> </w:t>
            </w:r>
            <w:r>
              <w:rPr>
                <w:w w:val="55"/>
                <w:sz w:val="18"/>
                <w:szCs w:val="18"/>
              </w:rPr>
              <w:t>ავტონომიურ</w:t>
            </w:r>
            <w:r>
              <w:rPr>
                <w:sz w:val="18"/>
                <w:szCs w:val="18"/>
              </w:rPr>
              <w:t> </w:t>
            </w:r>
            <w:r>
              <w:rPr>
                <w:w w:val="55"/>
                <w:sz w:val="18"/>
                <w:szCs w:val="18"/>
              </w:rPr>
              <w:t>რესპუბლიკაში</w:t>
            </w:r>
            <w:r>
              <w:rPr>
                <w:sz w:val="18"/>
                <w:szCs w:val="18"/>
              </w:rPr>
              <w:t> </w:t>
            </w:r>
            <w:r>
              <w:rPr>
                <w:w w:val="60"/>
                <w:sz w:val="18"/>
                <w:szCs w:val="18"/>
              </w:rPr>
              <w:t>აფხაზეთის</w:t>
            </w:r>
            <w:r>
              <w:rPr>
                <w:spacing w:val="-1"/>
                <w:sz w:val="18"/>
                <w:szCs w:val="18"/>
              </w:rPr>
              <w:t> </w:t>
            </w:r>
            <w:r>
              <w:rPr>
                <w:w w:val="60"/>
                <w:sz w:val="18"/>
                <w:szCs w:val="18"/>
              </w:rPr>
              <w:t>ავტონომიური</w:t>
            </w:r>
            <w:r>
              <w:rPr>
                <w:sz w:val="18"/>
                <w:szCs w:val="18"/>
              </w:rPr>
              <w:t> </w:t>
            </w:r>
            <w:r>
              <w:rPr>
                <w:w w:val="60"/>
                <w:sz w:val="18"/>
                <w:szCs w:val="18"/>
              </w:rPr>
              <w:t>რესპუბლიკის</w:t>
            </w:r>
            <w:r>
              <w:rPr>
                <w:spacing w:val="-1"/>
                <w:sz w:val="18"/>
                <w:szCs w:val="18"/>
              </w:rPr>
              <w:t> </w:t>
            </w:r>
            <w:r>
              <w:rPr>
                <w:w w:val="60"/>
                <w:sz w:val="18"/>
                <w:szCs w:val="18"/>
              </w:rPr>
              <w:t>მთავრობის</w:t>
            </w:r>
            <w:r>
              <w:rPr>
                <w:sz w:val="18"/>
                <w:szCs w:val="18"/>
              </w:rPr>
              <w:t> </w:t>
            </w:r>
            <w:r>
              <w:rPr>
                <w:spacing w:val="-2"/>
                <w:w w:val="65"/>
                <w:sz w:val="18"/>
                <w:szCs w:val="18"/>
              </w:rPr>
              <w:t>წარმომადგენლობა</w:t>
            </w:r>
          </w:p>
        </w:tc>
        <w:tc>
          <w:tcPr>
            <w:tcW w:w="2010" w:type="dxa"/>
          </w:tcPr>
          <w:p>
            <w:pPr>
              <w:pStyle w:val="TableParagraph"/>
              <w:jc w:val="left"/>
              <w:rPr>
                <w:rFonts w:ascii="Sylfaen"/>
                <w:sz w:val="18"/>
              </w:rPr>
            </w:pPr>
          </w:p>
          <w:p>
            <w:pPr>
              <w:pStyle w:val="TableParagraph"/>
              <w:jc w:val="left"/>
              <w:rPr>
                <w:rFonts w:ascii="Sylfaen"/>
                <w:sz w:val="18"/>
              </w:rPr>
            </w:pPr>
          </w:p>
          <w:p>
            <w:pPr>
              <w:pStyle w:val="TableParagraph"/>
              <w:spacing w:before="39"/>
              <w:jc w:val="left"/>
              <w:rPr>
                <w:rFonts w:ascii="Sylfaen"/>
                <w:sz w:val="18"/>
              </w:rPr>
            </w:pPr>
          </w:p>
          <w:p>
            <w:pPr>
              <w:pStyle w:val="TableParagraph"/>
              <w:ind w:left="30" w:right="16"/>
              <w:rPr>
                <w:sz w:val="18"/>
              </w:rPr>
            </w:pPr>
            <w:r>
              <w:rPr>
                <w:spacing w:val="-10"/>
                <w:sz w:val="18"/>
              </w:rPr>
              <w:t>0</w:t>
            </w:r>
          </w:p>
        </w:tc>
        <w:tc>
          <w:tcPr>
            <w:tcW w:w="1635" w:type="dxa"/>
          </w:tcPr>
          <w:p>
            <w:pPr>
              <w:pStyle w:val="TableParagraph"/>
              <w:jc w:val="left"/>
              <w:rPr>
                <w:rFonts w:ascii="Sylfaen"/>
                <w:sz w:val="18"/>
              </w:rPr>
            </w:pPr>
          </w:p>
          <w:p>
            <w:pPr>
              <w:pStyle w:val="TableParagraph"/>
              <w:jc w:val="left"/>
              <w:rPr>
                <w:rFonts w:ascii="Sylfaen"/>
                <w:sz w:val="18"/>
              </w:rPr>
            </w:pPr>
          </w:p>
          <w:p>
            <w:pPr>
              <w:pStyle w:val="TableParagraph"/>
              <w:spacing w:before="39"/>
              <w:jc w:val="left"/>
              <w:rPr>
                <w:rFonts w:ascii="Sylfaen"/>
                <w:sz w:val="18"/>
              </w:rPr>
            </w:pPr>
          </w:p>
          <w:p>
            <w:pPr>
              <w:pStyle w:val="TableParagraph"/>
              <w:rPr>
                <w:sz w:val="18"/>
              </w:rPr>
            </w:pPr>
            <w:r>
              <w:rPr>
                <w:spacing w:val="-2"/>
                <w:sz w:val="18"/>
              </w:rPr>
              <w:t>77700</w:t>
            </w:r>
          </w:p>
        </w:tc>
        <w:tc>
          <w:tcPr>
            <w:tcW w:w="1845" w:type="dxa"/>
            <w:tcBorders>
              <w:right w:val="single" w:sz="6" w:space="0" w:color="ABA899"/>
            </w:tcBorders>
          </w:tcPr>
          <w:p>
            <w:pPr>
              <w:pStyle w:val="TableParagraph"/>
              <w:jc w:val="left"/>
              <w:rPr>
                <w:rFonts w:ascii="Sylfaen"/>
                <w:sz w:val="18"/>
              </w:rPr>
            </w:pPr>
          </w:p>
          <w:p>
            <w:pPr>
              <w:pStyle w:val="TableParagraph"/>
              <w:jc w:val="left"/>
              <w:rPr>
                <w:rFonts w:ascii="Sylfaen"/>
                <w:sz w:val="18"/>
              </w:rPr>
            </w:pPr>
          </w:p>
          <w:p>
            <w:pPr>
              <w:pStyle w:val="TableParagraph"/>
              <w:spacing w:before="39"/>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10"/>
                <w:sz w:val="18"/>
              </w:rPr>
              <w:t>9</w:t>
            </w:r>
          </w:p>
        </w:tc>
        <w:tc>
          <w:tcPr>
            <w:tcW w:w="1845" w:type="dxa"/>
            <w:tcBorders>
              <w:right w:val="single" w:sz="6" w:space="0" w:color="ABA899"/>
            </w:tcBorders>
          </w:tcPr>
          <w:p>
            <w:pPr>
              <w:pStyle w:val="TableParagraph"/>
              <w:jc w:val="left"/>
              <w:rPr>
                <w:rFonts w:ascii="Times New Roman"/>
                <w:sz w:val="16"/>
              </w:rPr>
            </w:pP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77700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6"/>
              <w:rPr>
                <w:rFonts w:ascii="Sylfaen"/>
                <w:sz w:val="18"/>
              </w:rPr>
            </w:pPr>
            <w:r>
              <w:rPr>
                <w:rFonts w:ascii="Sylfaen"/>
                <w:spacing w:val="-10"/>
                <w:sz w:val="18"/>
              </w:rPr>
              <w:t>0</w:t>
            </w:r>
          </w:p>
        </w:tc>
        <w:tc>
          <w:tcPr>
            <w:tcW w:w="1635" w:type="dxa"/>
          </w:tcPr>
          <w:p>
            <w:pPr>
              <w:pStyle w:val="TableParagraph"/>
              <w:spacing w:line="221" w:lineRule="exact"/>
              <w:rPr>
                <w:rFonts w:ascii="Sylfaen"/>
                <w:sz w:val="18"/>
              </w:rPr>
            </w:pPr>
            <w:r>
              <w:rPr>
                <w:rFonts w:ascii="Sylfaen"/>
                <w:spacing w:val="-2"/>
                <w:sz w:val="18"/>
              </w:rPr>
              <w:t>15464</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10"/>
                <w:sz w:val="18"/>
              </w:rPr>
              <w:t>0</w:t>
            </w:r>
          </w:p>
        </w:tc>
      </w:tr>
      <w:tr>
        <w:trPr>
          <w:trHeight w:val="1545" w:hRule="atLeast"/>
        </w:trPr>
        <w:tc>
          <w:tcPr>
            <w:tcW w:w="990" w:type="dxa"/>
            <w:tcBorders>
              <w:left w:val="single" w:sz="6" w:space="0" w:color="ECE9D8"/>
            </w:tcBorders>
          </w:tcPr>
          <w:p>
            <w:pPr>
              <w:pStyle w:val="TableParagraph"/>
              <w:spacing w:before="228"/>
              <w:jc w:val="left"/>
              <w:rPr>
                <w:rFonts w:ascii="Sylfaen"/>
                <w:sz w:val="18"/>
              </w:rPr>
            </w:pPr>
          </w:p>
          <w:p>
            <w:pPr>
              <w:pStyle w:val="TableParagraph"/>
              <w:ind w:left="22" w:right="15"/>
              <w:rPr>
                <w:sz w:val="18"/>
              </w:rPr>
            </w:pPr>
            <w:r>
              <w:rPr>
                <w:spacing w:val="-8"/>
                <w:sz w:val="18"/>
              </w:rPr>
              <w:t>14</w:t>
            </w:r>
            <w:r>
              <w:rPr>
                <w:spacing w:val="-5"/>
                <w:sz w:val="18"/>
              </w:rPr>
              <w:t> 01</w:t>
            </w:r>
          </w:p>
        </w:tc>
        <w:tc>
          <w:tcPr>
            <w:tcW w:w="3210" w:type="dxa"/>
          </w:tcPr>
          <w:p>
            <w:pPr>
              <w:pStyle w:val="TableParagraph"/>
              <w:spacing w:line="165" w:lineRule="exact"/>
              <w:ind w:left="7"/>
              <w:jc w:val="left"/>
              <w:rPr>
                <w:sz w:val="18"/>
                <w:szCs w:val="18"/>
              </w:rPr>
            </w:pPr>
            <w:r>
              <w:rPr>
                <w:w w:val="55"/>
                <w:sz w:val="18"/>
                <w:szCs w:val="18"/>
              </w:rPr>
              <w:t>იმერეთის,</w:t>
            </w:r>
            <w:r>
              <w:rPr>
                <w:spacing w:val="52"/>
                <w:sz w:val="18"/>
                <w:szCs w:val="18"/>
              </w:rPr>
              <w:t> </w:t>
            </w:r>
            <w:r>
              <w:rPr>
                <w:w w:val="55"/>
                <w:sz w:val="18"/>
                <w:szCs w:val="18"/>
              </w:rPr>
              <w:t>გურიის,</w:t>
            </w:r>
            <w:r>
              <w:rPr>
                <w:spacing w:val="52"/>
                <w:sz w:val="18"/>
                <w:szCs w:val="18"/>
              </w:rPr>
              <w:t> </w:t>
            </w:r>
            <w:r>
              <w:rPr>
                <w:w w:val="55"/>
                <w:sz w:val="18"/>
                <w:szCs w:val="18"/>
              </w:rPr>
              <w:t>რაჭა-</w:t>
            </w:r>
            <w:r>
              <w:rPr>
                <w:spacing w:val="-2"/>
                <w:w w:val="55"/>
                <w:sz w:val="18"/>
                <w:szCs w:val="18"/>
              </w:rPr>
              <w:t>ლეჩხუმისა</w:t>
            </w:r>
          </w:p>
          <w:p>
            <w:pPr>
              <w:pStyle w:val="TableParagraph"/>
              <w:spacing w:line="211" w:lineRule="auto" w:before="8"/>
              <w:ind w:left="7"/>
              <w:jc w:val="left"/>
              <w:rPr>
                <w:sz w:val="18"/>
                <w:szCs w:val="18"/>
              </w:rPr>
            </w:pPr>
            <w:r>
              <w:rPr>
                <w:w w:val="55"/>
                <w:sz w:val="18"/>
                <w:szCs w:val="18"/>
              </w:rPr>
              <w:t>და</w:t>
            </w:r>
            <w:r>
              <w:rPr>
                <w:sz w:val="18"/>
                <w:szCs w:val="18"/>
              </w:rPr>
              <w:t> </w:t>
            </w:r>
            <w:r>
              <w:rPr>
                <w:w w:val="55"/>
                <w:sz w:val="18"/>
                <w:szCs w:val="18"/>
              </w:rPr>
              <w:t>ქვემო</w:t>
            </w:r>
            <w:r>
              <w:rPr>
                <w:sz w:val="18"/>
                <w:szCs w:val="18"/>
              </w:rPr>
              <w:t> </w:t>
            </w:r>
            <w:r>
              <w:rPr>
                <w:w w:val="55"/>
                <w:sz w:val="18"/>
                <w:szCs w:val="18"/>
              </w:rPr>
              <w:t>სვანეთის</w:t>
            </w:r>
            <w:r>
              <w:rPr>
                <w:sz w:val="18"/>
                <w:szCs w:val="18"/>
              </w:rPr>
              <w:t> </w:t>
            </w:r>
            <w:r>
              <w:rPr>
                <w:w w:val="55"/>
                <w:sz w:val="18"/>
                <w:szCs w:val="18"/>
              </w:rPr>
              <w:t>რეგიონებსა</w:t>
            </w:r>
            <w:r>
              <w:rPr>
                <w:sz w:val="18"/>
                <w:szCs w:val="18"/>
              </w:rPr>
              <w:t> </w:t>
            </w:r>
            <w:r>
              <w:rPr>
                <w:w w:val="55"/>
                <w:sz w:val="18"/>
                <w:szCs w:val="18"/>
              </w:rPr>
              <w:t>და</w:t>
            </w:r>
            <w:r>
              <w:rPr>
                <w:sz w:val="18"/>
                <w:szCs w:val="18"/>
              </w:rPr>
              <w:t> </w:t>
            </w:r>
            <w:r>
              <w:rPr>
                <w:w w:val="55"/>
                <w:sz w:val="18"/>
                <w:szCs w:val="18"/>
              </w:rPr>
              <w:t>აჭარის</w:t>
            </w:r>
            <w:r>
              <w:rPr>
                <w:sz w:val="18"/>
                <w:szCs w:val="18"/>
              </w:rPr>
              <w:t> </w:t>
            </w:r>
            <w:r>
              <w:rPr>
                <w:w w:val="55"/>
                <w:sz w:val="18"/>
                <w:szCs w:val="18"/>
              </w:rPr>
              <w:t>ავტონომიურ</w:t>
            </w:r>
            <w:r>
              <w:rPr>
                <w:sz w:val="18"/>
                <w:szCs w:val="18"/>
              </w:rPr>
              <w:t> </w:t>
            </w:r>
            <w:r>
              <w:rPr>
                <w:w w:val="55"/>
                <w:sz w:val="18"/>
                <w:szCs w:val="18"/>
              </w:rPr>
              <w:t>რესპუბლიკაში</w:t>
            </w:r>
            <w:r>
              <w:rPr>
                <w:sz w:val="18"/>
                <w:szCs w:val="18"/>
              </w:rPr>
              <w:t> </w:t>
            </w:r>
            <w:r>
              <w:rPr>
                <w:w w:val="60"/>
                <w:sz w:val="18"/>
                <w:szCs w:val="18"/>
              </w:rPr>
              <w:t>აფხაზეთის</w:t>
            </w:r>
            <w:r>
              <w:rPr>
                <w:spacing w:val="-1"/>
                <w:sz w:val="18"/>
                <w:szCs w:val="18"/>
              </w:rPr>
              <w:t> </w:t>
            </w:r>
            <w:r>
              <w:rPr>
                <w:w w:val="60"/>
                <w:sz w:val="18"/>
                <w:szCs w:val="18"/>
              </w:rPr>
              <w:t>ავტონომიური</w:t>
            </w:r>
            <w:r>
              <w:rPr>
                <w:sz w:val="18"/>
                <w:szCs w:val="18"/>
              </w:rPr>
              <w:t> </w:t>
            </w:r>
            <w:r>
              <w:rPr>
                <w:w w:val="60"/>
                <w:sz w:val="18"/>
                <w:szCs w:val="18"/>
              </w:rPr>
              <w:t>რესპუბლიკის</w:t>
            </w:r>
            <w:r>
              <w:rPr>
                <w:spacing w:val="-1"/>
                <w:sz w:val="18"/>
                <w:szCs w:val="18"/>
              </w:rPr>
              <w:t> </w:t>
            </w:r>
            <w:r>
              <w:rPr>
                <w:w w:val="60"/>
                <w:sz w:val="18"/>
                <w:szCs w:val="18"/>
              </w:rPr>
              <w:t>მთავრობის</w:t>
            </w:r>
            <w:r>
              <w:rPr>
                <w:sz w:val="18"/>
                <w:szCs w:val="18"/>
              </w:rPr>
              <w:t> </w:t>
            </w:r>
            <w:r>
              <w:rPr>
                <w:spacing w:val="-2"/>
                <w:w w:val="60"/>
                <w:sz w:val="18"/>
                <w:szCs w:val="18"/>
              </w:rPr>
              <w:t>წარმომადგენლობის</w:t>
            </w:r>
            <w:r>
              <w:rPr>
                <w:spacing w:val="-6"/>
                <w:sz w:val="18"/>
                <w:szCs w:val="18"/>
              </w:rPr>
              <w:t> </w:t>
            </w:r>
            <w:r>
              <w:rPr>
                <w:spacing w:val="-2"/>
                <w:w w:val="60"/>
                <w:sz w:val="18"/>
                <w:szCs w:val="18"/>
              </w:rPr>
              <w:t>დაფინანსება</w:t>
            </w:r>
          </w:p>
        </w:tc>
        <w:tc>
          <w:tcPr>
            <w:tcW w:w="2010" w:type="dxa"/>
          </w:tcPr>
          <w:p>
            <w:pPr>
              <w:pStyle w:val="TableParagraph"/>
              <w:spacing w:before="228"/>
              <w:jc w:val="left"/>
              <w:rPr>
                <w:rFonts w:ascii="Sylfaen"/>
                <w:sz w:val="18"/>
              </w:rPr>
            </w:pPr>
          </w:p>
          <w:p>
            <w:pPr>
              <w:pStyle w:val="TableParagraph"/>
              <w:ind w:left="30" w:right="16"/>
              <w:rPr>
                <w:sz w:val="18"/>
              </w:rPr>
            </w:pPr>
            <w:r>
              <w:rPr>
                <w:spacing w:val="-10"/>
                <w:sz w:val="18"/>
              </w:rPr>
              <w:t>0</w:t>
            </w:r>
          </w:p>
        </w:tc>
        <w:tc>
          <w:tcPr>
            <w:tcW w:w="1635" w:type="dxa"/>
          </w:tcPr>
          <w:p>
            <w:pPr>
              <w:pStyle w:val="TableParagraph"/>
              <w:spacing w:before="228"/>
              <w:jc w:val="left"/>
              <w:rPr>
                <w:rFonts w:ascii="Sylfaen"/>
                <w:sz w:val="18"/>
              </w:rPr>
            </w:pPr>
          </w:p>
          <w:p>
            <w:pPr>
              <w:pStyle w:val="TableParagraph"/>
              <w:rPr>
                <w:sz w:val="18"/>
              </w:rPr>
            </w:pPr>
            <w:r>
              <w:rPr>
                <w:spacing w:val="-2"/>
                <w:sz w:val="18"/>
              </w:rPr>
              <w:t>77700</w:t>
            </w:r>
          </w:p>
        </w:tc>
        <w:tc>
          <w:tcPr>
            <w:tcW w:w="1845" w:type="dxa"/>
            <w:tcBorders>
              <w:right w:val="single" w:sz="6" w:space="0" w:color="ABA899"/>
            </w:tcBorders>
          </w:tcPr>
          <w:p>
            <w:pPr>
              <w:pStyle w:val="TableParagraph"/>
              <w:spacing w:before="228"/>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10"/>
                <w:sz w:val="18"/>
              </w:rPr>
              <w:t>9</w:t>
            </w:r>
          </w:p>
        </w:tc>
        <w:tc>
          <w:tcPr>
            <w:tcW w:w="1845" w:type="dxa"/>
            <w:tcBorders>
              <w:right w:val="single" w:sz="6" w:space="0" w:color="ABA899"/>
            </w:tcBorders>
          </w:tcPr>
          <w:p>
            <w:pPr>
              <w:pStyle w:val="TableParagraph"/>
              <w:jc w:val="left"/>
              <w:rPr>
                <w:rFonts w:ascii="Times New Roman"/>
                <w:sz w:val="16"/>
              </w:rPr>
            </w:pP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77700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6"/>
              <w:rPr>
                <w:rFonts w:ascii="Sylfaen"/>
                <w:sz w:val="18"/>
              </w:rPr>
            </w:pPr>
            <w:r>
              <w:rPr>
                <w:rFonts w:ascii="Sylfaen"/>
                <w:spacing w:val="-10"/>
                <w:sz w:val="18"/>
              </w:rPr>
              <w:t>0</w:t>
            </w:r>
          </w:p>
        </w:tc>
        <w:tc>
          <w:tcPr>
            <w:tcW w:w="1635" w:type="dxa"/>
          </w:tcPr>
          <w:p>
            <w:pPr>
              <w:pStyle w:val="TableParagraph"/>
              <w:spacing w:line="221" w:lineRule="exact"/>
              <w:rPr>
                <w:rFonts w:ascii="Sylfaen"/>
                <w:sz w:val="18"/>
              </w:rPr>
            </w:pPr>
            <w:r>
              <w:rPr>
                <w:rFonts w:ascii="Sylfaen"/>
                <w:spacing w:val="-2"/>
                <w:sz w:val="18"/>
              </w:rPr>
              <w:t>15464</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10"/>
                <w:sz w:val="18"/>
              </w:rPr>
              <w:t>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15</w:t>
            </w:r>
            <w:r>
              <w:rPr>
                <w:spacing w:val="-5"/>
                <w:sz w:val="18"/>
              </w:rPr>
              <w:t> 00</w:t>
            </w:r>
          </w:p>
        </w:tc>
        <w:tc>
          <w:tcPr>
            <w:tcW w:w="3210" w:type="dxa"/>
          </w:tcPr>
          <w:p>
            <w:pPr>
              <w:pStyle w:val="TableParagraph"/>
              <w:spacing w:line="165" w:lineRule="exact"/>
              <w:ind w:left="7"/>
              <w:jc w:val="both"/>
              <w:rPr>
                <w:sz w:val="18"/>
                <w:szCs w:val="18"/>
              </w:rPr>
            </w:pPr>
            <w:r>
              <w:rPr>
                <w:spacing w:val="2"/>
                <w:w w:val="55"/>
                <w:sz w:val="18"/>
                <w:szCs w:val="18"/>
              </w:rPr>
              <w:t>აღმოსავლეთ</w:t>
            </w:r>
            <w:r>
              <w:rPr>
                <w:spacing w:val="38"/>
                <w:sz w:val="18"/>
                <w:szCs w:val="18"/>
              </w:rPr>
              <w:t> </w:t>
            </w:r>
            <w:r>
              <w:rPr>
                <w:spacing w:val="-2"/>
                <w:w w:val="65"/>
                <w:sz w:val="18"/>
                <w:szCs w:val="18"/>
              </w:rPr>
              <w:t>საქართველოში</w:t>
            </w:r>
          </w:p>
          <w:p>
            <w:pPr>
              <w:pStyle w:val="TableParagraph"/>
              <w:spacing w:line="211" w:lineRule="auto" w:before="8"/>
              <w:ind w:left="7" w:right="1004"/>
              <w:jc w:val="both"/>
              <w:rPr>
                <w:sz w:val="18"/>
                <w:szCs w:val="18"/>
              </w:rPr>
            </w:pPr>
            <w:r>
              <w:rPr>
                <w:w w:val="55"/>
                <w:sz w:val="18"/>
                <w:szCs w:val="18"/>
              </w:rPr>
              <w:t>აფხაზეთის</w:t>
            </w:r>
            <w:r>
              <w:rPr>
                <w:spacing w:val="-1"/>
                <w:sz w:val="18"/>
                <w:szCs w:val="18"/>
              </w:rPr>
              <w:t> </w:t>
            </w:r>
            <w:r>
              <w:rPr>
                <w:w w:val="55"/>
                <w:sz w:val="18"/>
                <w:szCs w:val="18"/>
              </w:rPr>
              <w:t>ავტონომიური</w:t>
            </w:r>
            <w:r>
              <w:rPr>
                <w:sz w:val="18"/>
                <w:szCs w:val="18"/>
              </w:rPr>
              <w:t> </w:t>
            </w:r>
            <w:r>
              <w:rPr>
                <w:w w:val="55"/>
                <w:sz w:val="18"/>
                <w:szCs w:val="18"/>
              </w:rPr>
              <w:t>რესპუბლიკის</w:t>
            </w:r>
            <w:r>
              <w:rPr>
                <w:spacing w:val="-1"/>
                <w:sz w:val="18"/>
                <w:szCs w:val="18"/>
              </w:rPr>
              <w:t> </w:t>
            </w:r>
            <w:r>
              <w:rPr>
                <w:w w:val="55"/>
                <w:sz w:val="18"/>
                <w:szCs w:val="18"/>
              </w:rPr>
              <w:t>მთავრობის</w:t>
            </w:r>
            <w:r>
              <w:rPr>
                <w:sz w:val="18"/>
                <w:szCs w:val="18"/>
              </w:rPr>
              <w:t> </w:t>
            </w:r>
            <w:r>
              <w:rPr>
                <w:spacing w:val="-2"/>
                <w:w w:val="65"/>
                <w:sz w:val="18"/>
                <w:szCs w:val="18"/>
              </w:rPr>
              <w:t>წარმომადგენლობა</w:t>
            </w:r>
          </w:p>
        </w:tc>
        <w:tc>
          <w:tcPr>
            <w:tcW w:w="2010" w:type="dxa"/>
          </w:tcPr>
          <w:p>
            <w:pPr>
              <w:pStyle w:val="TableParagraph"/>
              <w:spacing w:before="18"/>
              <w:jc w:val="left"/>
              <w:rPr>
                <w:rFonts w:ascii="Sylfaen"/>
                <w:sz w:val="18"/>
              </w:rPr>
            </w:pPr>
          </w:p>
          <w:p>
            <w:pPr>
              <w:pStyle w:val="TableParagraph"/>
              <w:ind w:left="30" w:right="16"/>
              <w:rPr>
                <w:sz w:val="18"/>
              </w:rPr>
            </w:pPr>
            <w:r>
              <w:rPr>
                <w:spacing w:val="-10"/>
                <w:sz w:val="18"/>
              </w:rPr>
              <w:t>0</w:t>
            </w:r>
          </w:p>
        </w:tc>
        <w:tc>
          <w:tcPr>
            <w:tcW w:w="1635" w:type="dxa"/>
          </w:tcPr>
          <w:p>
            <w:pPr>
              <w:pStyle w:val="TableParagraph"/>
              <w:spacing w:before="18"/>
              <w:jc w:val="left"/>
              <w:rPr>
                <w:rFonts w:ascii="Sylfaen"/>
                <w:sz w:val="18"/>
              </w:rPr>
            </w:pPr>
          </w:p>
          <w:p>
            <w:pPr>
              <w:pStyle w:val="TableParagraph"/>
              <w:rPr>
                <w:sz w:val="18"/>
              </w:rPr>
            </w:pPr>
            <w:r>
              <w:rPr>
                <w:spacing w:val="-2"/>
                <w:sz w:val="18"/>
              </w:rPr>
              <w:t>72987</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5"/>
                <w:sz w:val="18"/>
              </w:rPr>
              <w:t>10</w:t>
            </w:r>
          </w:p>
        </w:tc>
        <w:tc>
          <w:tcPr>
            <w:tcW w:w="1845" w:type="dxa"/>
            <w:tcBorders>
              <w:right w:val="single" w:sz="6" w:space="0" w:color="ABA899"/>
            </w:tcBorders>
          </w:tcPr>
          <w:p>
            <w:pPr>
              <w:pStyle w:val="TableParagraph"/>
              <w:jc w:val="left"/>
              <w:rPr>
                <w:rFonts w:ascii="Times New Roman"/>
                <w:sz w:val="16"/>
              </w:rPr>
            </w:pP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72987</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6"/>
              <w:rPr>
                <w:rFonts w:ascii="Sylfaen"/>
                <w:sz w:val="18"/>
              </w:rPr>
            </w:pPr>
            <w:r>
              <w:rPr>
                <w:rFonts w:ascii="Sylfaen"/>
                <w:spacing w:val="-10"/>
                <w:sz w:val="18"/>
              </w:rPr>
              <w:t>0</w:t>
            </w:r>
          </w:p>
        </w:tc>
        <w:tc>
          <w:tcPr>
            <w:tcW w:w="1635" w:type="dxa"/>
          </w:tcPr>
          <w:p>
            <w:pPr>
              <w:pStyle w:val="TableParagraph"/>
              <w:spacing w:line="221" w:lineRule="exact"/>
              <w:rPr>
                <w:rFonts w:ascii="Sylfaen"/>
                <w:sz w:val="18"/>
              </w:rPr>
            </w:pPr>
            <w:r>
              <w:rPr>
                <w:rFonts w:ascii="Sylfaen"/>
                <w:spacing w:val="-2"/>
                <w:sz w:val="18"/>
              </w:rPr>
              <w:t>19600</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10"/>
                <w:sz w:val="18"/>
              </w:rPr>
              <w:t>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15</w:t>
            </w:r>
            <w:r>
              <w:rPr>
                <w:spacing w:val="-5"/>
                <w:sz w:val="18"/>
              </w:rPr>
              <w:t> 01</w:t>
            </w:r>
          </w:p>
        </w:tc>
        <w:tc>
          <w:tcPr>
            <w:tcW w:w="3210" w:type="dxa"/>
          </w:tcPr>
          <w:p>
            <w:pPr>
              <w:pStyle w:val="TableParagraph"/>
              <w:spacing w:line="165" w:lineRule="exact"/>
              <w:ind w:left="7"/>
              <w:jc w:val="left"/>
              <w:rPr>
                <w:sz w:val="18"/>
                <w:szCs w:val="18"/>
              </w:rPr>
            </w:pPr>
            <w:r>
              <w:rPr>
                <w:spacing w:val="2"/>
                <w:w w:val="55"/>
                <w:sz w:val="18"/>
                <w:szCs w:val="18"/>
              </w:rPr>
              <w:t>აღმოსავლეთ</w:t>
            </w:r>
            <w:r>
              <w:rPr>
                <w:spacing w:val="38"/>
                <w:sz w:val="18"/>
                <w:szCs w:val="18"/>
              </w:rPr>
              <w:t> </w:t>
            </w:r>
            <w:r>
              <w:rPr>
                <w:spacing w:val="-2"/>
                <w:w w:val="65"/>
                <w:sz w:val="18"/>
                <w:szCs w:val="18"/>
              </w:rPr>
              <w:t>საქართველოში</w:t>
            </w:r>
          </w:p>
          <w:p>
            <w:pPr>
              <w:pStyle w:val="TableParagraph"/>
              <w:spacing w:line="211" w:lineRule="auto" w:before="8"/>
              <w:ind w:left="7"/>
              <w:jc w:val="left"/>
              <w:rPr>
                <w:sz w:val="18"/>
                <w:szCs w:val="18"/>
              </w:rPr>
            </w:pPr>
            <w:r>
              <w:rPr>
                <w:w w:val="60"/>
                <w:sz w:val="18"/>
                <w:szCs w:val="18"/>
              </w:rPr>
              <w:t>აფხაზეთის</w:t>
            </w:r>
            <w:r>
              <w:rPr>
                <w:spacing w:val="-1"/>
                <w:sz w:val="18"/>
                <w:szCs w:val="18"/>
              </w:rPr>
              <w:t> </w:t>
            </w:r>
            <w:r>
              <w:rPr>
                <w:w w:val="60"/>
                <w:sz w:val="18"/>
                <w:szCs w:val="18"/>
              </w:rPr>
              <w:t>ავტონომიური</w:t>
            </w:r>
            <w:r>
              <w:rPr>
                <w:sz w:val="18"/>
                <w:szCs w:val="18"/>
              </w:rPr>
              <w:t> </w:t>
            </w:r>
            <w:r>
              <w:rPr>
                <w:w w:val="60"/>
                <w:sz w:val="18"/>
                <w:szCs w:val="18"/>
              </w:rPr>
              <w:t>რესპუბლიკის</w:t>
            </w:r>
            <w:r>
              <w:rPr>
                <w:spacing w:val="-1"/>
                <w:sz w:val="18"/>
                <w:szCs w:val="18"/>
              </w:rPr>
              <w:t> </w:t>
            </w:r>
            <w:r>
              <w:rPr>
                <w:w w:val="60"/>
                <w:sz w:val="18"/>
                <w:szCs w:val="18"/>
              </w:rPr>
              <w:t>მთავრობის</w:t>
            </w:r>
            <w:r>
              <w:rPr>
                <w:sz w:val="18"/>
                <w:szCs w:val="18"/>
              </w:rPr>
              <w:t> </w:t>
            </w:r>
            <w:r>
              <w:rPr>
                <w:w w:val="55"/>
                <w:sz w:val="18"/>
                <w:szCs w:val="18"/>
              </w:rPr>
              <w:t>წარმომადგენლობის</w:t>
            </w:r>
            <w:r>
              <w:rPr>
                <w:spacing w:val="-1"/>
                <w:sz w:val="18"/>
                <w:szCs w:val="18"/>
              </w:rPr>
              <w:t> </w:t>
            </w:r>
            <w:r>
              <w:rPr>
                <w:w w:val="55"/>
                <w:sz w:val="18"/>
                <w:szCs w:val="18"/>
              </w:rPr>
              <w:t>დაფინანსება</w:t>
            </w:r>
          </w:p>
        </w:tc>
        <w:tc>
          <w:tcPr>
            <w:tcW w:w="2010" w:type="dxa"/>
          </w:tcPr>
          <w:p>
            <w:pPr>
              <w:pStyle w:val="TableParagraph"/>
              <w:spacing w:before="18"/>
              <w:jc w:val="left"/>
              <w:rPr>
                <w:rFonts w:ascii="Sylfaen"/>
                <w:sz w:val="18"/>
              </w:rPr>
            </w:pPr>
          </w:p>
          <w:p>
            <w:pPr>
              <w:pStyle w:val="TableParagraph"/>
              <w:ind w:left="30" w:right="16"/>
              <w:rPr>
                <w:sz w:val="18"/>
              </w:rPr>
            </w:pPr>
            <w:r>
              <w:rPr>
                <w:spacing w:val="-10"/>
                <w:sz w:val="18"/>
              </w:rPr>
              <w:t>0</w:t>
            </w:r>
          </w:p>
        </w:tc>
        <w:tc>
          <w:tcPr>
            <w:tcW w:w="1635" w:type="dxa"/>
          </w:tcPr>
          <w:p>
            <w:pPr>
              <w:pStyle w:val="TableParagraph"/>
              <w:spacing w:before="18"/>
              <w:jc w:val="left"/>
              <w:rPr>
                <w:rFonts w:ascii="Sylfaen"/>
                <w:sz w:val="18"/>
              </w:rPr>
            </w:pPr>
          </w:p>
          <w:p>
            <w:pPr>
              <w:pStyle w:val="TableParagraph"/>
              <w:rPr>
                <w:sz w:val="18"/>
              </w:rPr>
            </w:pPr>
            <w:r>
              <w:rPr>
                <w:spacing w:val="-2"/>
                <w:sz w:val="18"/>
              </w:rPr>
              <w:t>72987</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5"/>
                <w:sz w:val="18"/>
              </w:rPr>
              <w:t>10</w:t>
            </w:r>
          </w:p>
        </w:tc>
        <w:tc>
          <w:tcPr>
            <w:tcW w:w="1845" w:type="dxa"/>
            <w:tcBorders>
              <w:right w:val="single" w:sz="6" w:space="0" w:color="ABA899"/>
            </w:tcBorders>
          </w:tcPr>
          <w:p>
            <w:pPr>
              <w:pStyle w:val="TableParagraph"/>
              <w:jc w:val="left"/>
              <w:rPr>
                <w:rFonts w:ascii="Times New Roman"/>
                <w:sz w:val="16"/>
              </w:rPr>
            </w:pP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72987</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490" w:hRule="atLeast"/>
        </w:trPr>
        <w:tc>
          <w:tcPr>
            <w:tcW w:w="990" w:type="dxa"/>
            <w:tcBorders>
              <w:left w:val="single" w:sz="6" w:space="0" w:color="ECE9D8"/>
              <w:bottom w:val="nil"/>
            </w:tcBorders>
          </w:tcPr>
          <w:p>
            <w:pPr>
              <w:pStyle w:val="TableParagraph"/>
              <w:jc w:val="left"/>
              <w:rPr>
                <w:rFonts w:ascii="Times New Roman"/>
                <w:sz w:val="16"/>
              </w:rPr>
            </w:pPr>
          </w:p>
        </w:tc>
        <w:tc>
          <w:tcPr>
            <w:tcW w:w="3210" w:type="dxa"/>
            <w:tcBorders>
              <w:bottom w:val="nil"/>
            </w:tcBorders>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bottom w:val="nil"/>
            </w:tcBorders>
          </w:tcPr>
          <w:p>
            <w:pPr>
              <w:pStyle w:val="TableParagraph"/>
              <w:spacing w:line="221" w:lineRule="exact"/>
              <w:ind w:left="30" w:right="16"/>
              <w:rPr>
                <w:rFonts w:ascii="Sylfaen"/>
                <w:sz w:val="18"/>
              </w:rPr>
            </w:pPr>
            <w:r>
              <w:rPr>
                <w:rFonts w:ascii="Sylfaen"/>
                <w:spacing w:val="-10"/>
                <w:sz w:val="18"/>
              </w:rPr>
              <w:t>0</w:t>
            </w:r>
          </w:p>
        </w:tc>
        <w:tc>
          <w:tcPr>
            <w:tcW w:w="1635" w:type="dxa"/>
            <w:tcBorders>
              <w:bottom w:val="nil"/>
            </w:tcBorders>
          </w:tcPr>
          <w:p>
            <w:pPr>
              <w:pStyle w:val="TableParagraph"/>
              <w:spacing w:line="221" w:lineRule="exact"/>
              <w:rPr>
                <w:rFonts w:ascii="Sylfaen"/>
                <w:sz w:val="18"/>
              </w:rPr>
            </w:pPr>
            <w:r>
              <w:rPr>
                <w:rFonts w:ascii="Sylfaen"/>
                <w:spacing w:val="-2"/>
                <w:sz w:val="18"/>
              </w:rPr>
              <w:t>19600</w:t>
            </w:r>
          </w:p>
        </w:tc>
        <w:tc>
          <w:tcPr>
            <w:tcW w:w="1845" w:type="dxa"/>
            <w:tcBorders>
              <w:bottom w:val="nil"/>
              <w:right w:val="single" w:sz="6" w:space="0" w:color="ABA899"/>
            </w:tcBorders>
          </w:tcPr>
          <w:p>
            <w:pPr>
              <w:pStyle w:val="TableParagraph"/>
              <w:spacing w:line="221" w:lineRule="exact"/>
              <w:ind w:left="52" w:right="57"/>
              <w:rPr>
                <w:rFonts w:ascii="Sylfaen"/>
                <w:sz w:val="18"/>
              </w:rPr>
            </w:pPr>
            <w:r>
              <w:rPr>
                <w:rFonts w:ascii="Sylfaen"/>
                <w:spacing w:val="-10"/>
                <w:sz w:val="18"/>
              </w:rPr>
              <w:t>0</w:t>
            </w:r>
          </w:p>
        </w:tc>
      </w:tr>
    </w:tbl>
    <w:p>
      <w:pPr>
        <w:pStyle w:val="TableParagraph"/>
        <w:spacing w:after="0" w:line="221" w:lineRule="exact"/>
        <w:rPr>
          <w:rFonts w:ascii="Sylfaen"/>
          <w:sz w:val="18"/>
        </w:rPr>
        <w:sectPr>
          <w:pgSz w:w="11900" w:h="16840"/>
          <w:pgMar w:header="0" w:footer="178" w:top="100" w:bottom="380" w:left="283" w:right="141"/>
        </w:sectPr>
      </w:pPr>
    </w:p>
    <w:p>
      <w:pPr>
        <w:pStyle w:val="BodyText"/>
        <w:spacing w:before="10"/>
        <w:ind w:left="0"/>
        <w:rPr>
          <w:sz w:val="6"/>
        </w:rPr>
      </w:pPr>
      <w:r>
        <w:rPr>
          <w:sz w:val="6"/>
        </w:rPr>
        <mc:AlternateContent>
          <mc:Choice Requires="wps">
            <w:drawing>
              <wp:anchor distT="0" distB="0" distL="0" distR="0" allowOverlap="1" layoutInCell="1" locked="0" behindDoc="0" simplePos="0" relativeHeight="15738368">
                <wp:simplePos x="0" y="0"/>
                <wp:positionH relativeFrom="page">
                  <wp:posOffset>863600</wp:posOffset>
                </wp:positionH>
                <wp:positionV relativeFrom="page">
                  <wp:posOffset>63499</wp:posOffset>
                </wp:positionV>
                <wp:extent cx="19050" cy="6223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19050" cy="62230"/>
                          <a:chExt cx="19050" cy="62230"/>
                        </a:xfrm>
                      </wpg:grpSpPr>
                      <wps:wsp>
                        <wps:cNvPr id="111" name="Graphic 111"/>
                        <wps:cNvSpPr/>
                        <wps:spPr>
                          <a:xfrm>
                            <a:off x="0" y="0"/>
                            <a:ext cx="9525" cy="62230"/>
                          </a:xfrm>
                          <a:custGeom>
                            <a:avLst/>
                            <a:gdLst/>
                            <a:ahLst/>
                            <a:cxnLst/>
                            <a:rect l="l" t="t" r="r" b="b"/>
                            <a:pathLst>
                              <a:path w="9525" h="62230">
                                <a:moveTo>
                                  <a:pt x="9525" y="61912"/>
                                </a:moveTo>
                                <a:lnTo>
                                  <a:pt x="0" y="61912"/>
                                </a:lnTo>
                                <a:lnTo>
                                  <a:pt x="0" y="0"/>
                                </a:lnTo>
                                <a:lnTo>
                                  <a:pt x="9525" y="0"/>
                                </a:lnTo>
                                <a:lnTo>
                                  <a:pt x="9525" y="61912"/>
                                </a:lnTo>
                                <a:close/>
                              </a:path>
                            </a:pathLst>
                          </a:custGeom>
                          <a:solidFill>
                            <a:srgbClr val="ECE9D8"/>
                          </a:solidFill>
                        </wps:spPr>
                        <wps:bodyPr wrap="square" lIns="0" tIns="0" rIns="0" bIns="0" rtlCol="0">
                          <a:prstTxWarp prst="textNoShape">
                            <a:avLst/>
                          </a:prstTxWarp>
                          <a:noAutofit/>
                        </wps:bodyPr>
                      </wps:wsp>
                      <wps:wsp>
                        <wps:cNvPr id="112" name="Graphic 112"/>
                        <wps:cNvSpPr/>
                        <wps:spPr>
                          <a:xfrm>
                            <a:off x="9525" y="0"/>
                            <a:ext cx="9525" cy="52705"/>
                          </a:xfrm>
                          <a:custGeom>
                            <a:avLst/>
                            <a:gdLst/>
                            <a:ahLst/>
                            <a:cxnLst/>
                            <a:rect l="l" t="t" r="r" b="b"/>
                            <a:pathLst>
                              <a:path w="9525" h="52705">
                                <a:moveTo>
                                  <a:pt x="9525" y="52387"/>
                                </a:moveTo>
                                <a:lnTo>
                                  <a:pt x="0" y="52387"/>
                                </a:lnTo>
                                <a:lnTo>
                                  <a:pt x="0" y="0"/>
                                </a:lnTo>
                                <a:lnTo>
                                  <a:pt x="9525" y="0"/>
                                </a:lnTo>
                                <a:lnTo>
                                  <a:pt x="9525" y="523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68pt;margin-top:4.999975pt;width:1.5pt;height:4.9pt;mso-position-horizontal-relative:page;mso-position-vertical-relative:page;z-index:15738368" id="docshapegroup88" coordorigin="1360,100" coordsize="30,98">
                <v:rect style="position:absolute;left:1360;top:100;width:15;height:98" id="docshape89" filled="true" fillcolor="#ece9d8" stroked="false">
                  <v:fill type="solid"/>
                </v:rect>
                <v:rect style="position:absolute;left:1375;top:100;width:15;height:83" id="docshape90" filled="true" fillcolor="#aba899" stroked="false">
                  <v:fill type="solid"/>
                </v:rect>
                <w10:wrap type="none"/>
              </v:group>
            </w:pict>
          </mc:Fallback>
        </mc:AlternateContent>
      </w:r>
      <w:r>
        <w:rPr>
          <w:sz w:val="6"/>
        </w:rPr>
        <mc:AlternateContent>
          <mc:Choice Requires="wps">
            <w:drawing>
              <wp:anchor distT="0" distB="0" distL="0" distR="0" allowOverlap="1" layoutInCell="1" locked="0" behindDoc="0" simplePos="0" relativeHeight="15738880">
                <wp:simplePos x="0" y="0"/>
                <wp:positionH relativeFrom="page">
                  <wp:posOffset>2901950</wp:posOffset>
                </wp:positionH>
                <wp:positionV relativeFrom="page">
                  <wp:posOffset>63499</wp:posOffset>
                </wp:positionV>
                <wp:extent cx="19050" cy="6223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19050" cy="62230"/>
                          <a:chExt cx="19050" cy="62230"/>
                        </a:xfrm>
                      </wpg:grpSpPr>
                      <wps:wsp>
                        <wps:cNvPr id="114" name="Graphic 114"/>
                        <wps:cNvSpPr/>
                        <wps:spPr>
                          <a:xfrm>
                            <a:off x="0" y="0"/>
                            <a:ext cx="9525" cy="62230"/>
                          </a:xfrm>
                          <a:custGeom>
                            <a:avLst/>
                            <a:gdLst/>
                            <a:ahLst/>
                            <a:cxnLst/>
                            <a:rect l="l" t="t" r="r" b="b"/>
                            <a:pathLst>
                              <a:path w="9525" h="62230">
                                <a:moveTo>
                                  <a:pt x="9525" y="61912"/>
                                </a:moveTo>
                                <a:lnTo>
                                  <a:pt x="0" y="61912"/>
                                </a:lnTo>
                                <a:lnTo>
                                  <a:pt x="0" y="0"/>
                                </a:lnTo>
                                <a:lnTo>
                                  <a:pt x="9525" y="0"/>
                                </a:lnTo>
                                <a:lnTo>
                                  <a:pt x="9525" y="61912"/>
                                </a:lnTo>
                                <a:close/>
                              </a:path>
                            </a:pathLst>
                          </a:custGeom>
                          <a:solidFill>
                            <a:srgbClr val="ECE9D8"/>
                          </a:solidFill>
                        </wps:spPr>
                        <wps:bodyPr wrap="square" lIns="0" tIns="0" rIns="0" bIns="0" rtlCol="0">
                          <a:prstTxWarp prst="textNoShape">
                            <a:avLst/>
                          </a:prstTxWarp>
                          <a:noAutofit/>
                        </wps:bodyPr>
                      </wps:wsp>
                      <wps:wsp>
                        <wps:cNvPr id="115" name="Graphic 115"/>
                        <wps:cNvSpPr/>
                        <wps:spPr>
                          <a:xfrm>
                            <a:off x="9525" y="0"/>
                            <a:ext cx="9525" cy="52705"/>
                          </a:xfrm>
                          <a:custGeom>
                            <a:avLst/>
                            <a:gdLst/>
                            <a:ahLst/>
                            <a:cxnLst/>
                            <a:rect l="l" t="t" r="r" b="b"/>
                            <a:pathLst>
                              <a:path w="9525" h="52705">
                                <a:moveTo>
                                  <a:pt x="9525" y="52387"/>
                                </a:moveTo>
                                <a:lnTo>
                                  <a:pt x="0" y="52387"/>
                                </a:lnTo>
                                <a:lnTo>
                                  <a:pt x="0" y="0"/>
                                </a:lnTo>
                                <a:lnTo>
                                  <a:pt x="9525" y="0"/>
                                </a:lnTo>
                                <a:lnTo>
                                  <a:pt x="9525" y="523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228.5pt;margin-top:4.999975pt;width:1.5pt;height:4.9pt;mso-position-horizontal-relative:page;mso-position-vertical-relative:page;z-index:15738880" id="docshapegroup91" coordorigin="4570,100" coordsize="30,98">
                <v:rect style="position:absolute;left:4570;top:100;width:15;height:98" id="docshape92" filled="true" fillcolor="#ece9d8" stroked="false">
                  <v:fill type="solid"/>
                </v:rect>
                <v:rect style="position:absolute;left:4585;top:100;width:15;height:83" id="docshape93" filled="true" fillcolor="#aba899" stroked="false">
                  <v:fill type="solid"/>
                </v:rect>
                <w10:wrap type="none"/>
              </v:group>
            </w:pict>
          </mc:Fallback>
        </mc:AlternateContent>
      </w:r>
      <w:r>
        <w:rPr>
          <w:sz w:val="6"/>
        </w:rPr>
        <mc:AlternateContent>
          <mc:Choice Requires="wps">
            <w:drawing>
              <wp:anchor distT="0" distB="0" distL="0" distR="0" allowOverlap="1" layoutInCell="1" locked="0" behindDoc="0" simplePos="0" relativeHeight="15739392">
                <wp:simplePos x="0" y="0"/>
                <wp:positionH relativeFrom="page">
                  <wp:posOffset>4178300</wp:posOffset>
                </wp:positionH>
                <wp:positionV relativeFrom="page">
                  <wp:posOffset>63499</wp:posOffset>
                </wp:positionV>
                <wp:extent cx="19050" cy="6223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19050" cy="62230"/>
                          <a:chExt cx="19050" cy="62230"/>
                        </a:xfrm>
                      </wpg:grpSpPr>
                      <wps:wsp>
                        <wps:cNvPr id="117" name="Graphic 117"/>
                        <wps:cNvSpPr/>
                        <wps:spPr>
                          <a:xfrm>
                            <a:off x="0" y="0"/>
                            <a:ext cx="9525" cy="62230"/>
                          </a:xfrm>
                          <a:custGeom>
                            <a:avLst/>
                            <a:gdLst/>
                            <a:ahLst/>
                            <a:cxnLst/>
                            <a:rect l="l" t="t" r="r" b="b"/>
                            <a:pathLst>
                              <a:path w="9525" h="62230">
                                <a:moveTo>
                                  <a:pt x="9525" y="61912"/>
                                </a:moveTo>
                                <a:lnTo>
                                  <a:pt x="0" y="61912"/>
                                </a:lnTo>
                                <a:lnTo>
                                  <a:pt x="0" y="0"/>
                                </a:lnTo>
                                <a:lnTo>
                                  <a:pt x="9525" y="0"/>
                                </a:lnTo>
                                <a:lnTo>
                                  <a:pt x="9525" y="61912"/>
                                </a:lnTo>
                                <a:close/>
                              </a:path>
                            </a:pathLst>
                          </a:custGeom>
                          <a:solidFill>
                            <a:srgbClr val="ECE9D8"/>
                          </a:solidFill>
                        </wps:spPr>
                        <wps:bodyPr wrap="square" lIns="0" tIns="0" rIns="0" bIns="0" rtlCol="0">
                          <a:prstTxWarp prst="textNoShape">
                            <a:avLst/>
                          </a:prstTxWarp>
                          <a:noAutofit/>
                        </wps:bodyPr>
                      </wps:wsp>
                      <wps:wsp>
                        <wps:cNvPr id="118" name="Graphic 118"/>
                        <wps:cNvSpPr/>
                        <wps:spPr>
                          <a:xfrm>
                            <a:off x="9525" y="0"/>
                            <a:ext cx="9525" cy="52705"/>
                          </a:xfrm>
                          <a:custGeom>
                            <a:avLst/>
                            <a:gdLst/>
                            <a:ahLst/>
                            <a:cxnLst/>
                            <a:rect l="l" t="t" r="r" b="b"/>
                            <a:pathLst>
                              <a:path w="9525" h="52705">
                                <a:moveTo>
                                  <a:pt x="9525" y="52387"/>
                                </a:moveTo>
                                <a:lnTo>
                                  <a:pt x="0" y="52387"/>
                                </a:lnTo>
                                <a:lnTo>
                                  <a:pt x="0" y="0"/>
                                </a:lnTo>
                                <a:lnTo>
                                  <a:pt x="9525" y="0"/>
                                </a:lnTo>
                                <a:lnTo>
                                  <a:pt x="9525" y="523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329pt;margin-top:4.999975pt;width:1.5pt;height:4.9pt;mso-position-horizontal-relative:page;mso-position-vertical-relative:page;z-index:15739392" id="docshapegroup94" coordorigin="6580,100" coordsize="30,98">
                <v:rect style="position:absolute;left:6580;top:100;width:15;height:98" id="docshape95" filled="true" fillcolor="#ece9d8" stroked="false">
                  <v:fill type="solid"/>
                </v:rect>
                <v:rect style="position:absolute;left:6595;top:100;width:15;height:83" id="docshape96" filled="true" fillcolor="#aba899" stroked="false">
                  <v:fill type="solid"/>
                </v:rect>
                <w10:wrap type="none"/>
              </v:group>
            </w:pict>
          </mc:Fallback>
        </mc:AlternateContent>
      </w:r>
      <w:r>
        <w:rPr>
          <w:sz w:val="6"/>
        </w:rPr>
        <mc:AlternateContent>
          <mc:Choice Requires="wps">
            <w:drawing>
              <wp:anchor distT="0" distB="0" distL="0" distR="0" allowOverlap="1" layoutInCell="1" locked="0" behindDoc="0" simplePos="0" relativeHeight="15739904">
                <wp:simplePos x="0" y="0"/>
                <wp:positionH relativeFrom="page">
                  <wp:posOffset>5216525</wp:posOffset>
                </wp:positionH>
                <wp:positionV relativeFrom="page">
                  <wp:posOffset>63499</wp:posOffset>
                </wp:positionV>
                <wp:extent cx="19050" cy="62230"/>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19050" cy="62230"/>
                          <a:chExt cx="19050" cy="62230"/>
                        </a:xfrm>
                      </wpg:grpSpPr>
                      <wps:wsp>
                        <wps:cNvPr id="120" name="Graphic 120"/>
                        <wps:cNvSpPr/>
                        <wps:spPr>
                          <a:xfrm>
                            <a:off x="0" y="0"/>
                            <a:ext cx="9525" cy="62230"/>
                          </a:xfrm>
                          <a:custGeom>
                            <a:avLst/>
                            <a:gdLst/>
                            <a:ahLst/>
                            <a:cxnLst/>
                            <a:rect l="l" t="t" r="r" b="b"/>
                            <a:pathLst>
                              <a:path w="9525" h="62230">
                                <a:moveTo>
                                  <a:pt x="9525" y="61912"/>
                                </a:moveTo>
                                <a:lnTo>
                                  <a:pt x="0" y="61912"/>
                                </a:lnTo>
                                <a:lnTo>
                                  <a:pt x="0" y="0"/>
                                </a:lnTo>
                                <a:lnTo>
                                  <a:pt x="9525" y="0"/>
                                </a:lnTo>
                                <a:lnTo>
                                  <a:pt x="9525" y="61912"/>
                                </a:lnTo>
                                <a:close/>
                              </a:path>
                            </a:pathLst>
                          </a:custGeom>
                          <a:solidFill>
                            <a:srgbClr val="ECE9D8"/>
                          </a:solidFill>
                        </wps:spPr>
                        <wps:bodyPr wrap="square" lIns="0" tIns="0" rIns="0" bIns="0" rtlCol="0">
                          <a:prstTxWarp prst="textNoShape">
                            <a:avLst/>
                          </a:prstTxWarp>
                          <a:noAutofit/>
                        </wps:bodyPr>
                      </wps:wsp>
                      <wps:wsp>
                        <wps:cNvPr id="121" name="Graphic 121"/>
                        <wps:cNvSpPr/>
                        <wps:spPr>
                          <a:xfrm>
                            <a:off x="9525" y="0"/>
                            <a:ext cx="9525" cy="52705"/>
                          </a:xfrm>
                          <a:custGeom>
                            <a:avLst/>
                            <a:gdLst/>
                            <a:ahLst/>
                            <a:cxnLst/>
                            <a:rect l="l" t="t" r="r" b="b"/>
                            <a:pathLst>
                              <a:path w="9525" h="52705">
                                <a:moveTo>
                                  <a:pt x="9525" y="52387"/>
                                </a:moveTo>
                                <a:lnTo>
                                  <a:pt x="0" y="52387"/>
                                </a:lnTo>
                                <a:lnTo>
                                  <a:pt x="0" y="0"/>
                                </a:lnTo>
                                <a:lnTo>
                                  <a:pt x="9525" y="0"/>
                                </a:lnTo>
                                <a:lnTo>
                                  <a:pt x="9525" y="52387"/>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410.75pt;margin-top:4.999975pt;width:1.5pt;height:4.9pt;mso-position-horizontal-relative:page;mso-position-vertical-relative:page;z-index:15739904" id="docshapegroup97" coordorigin="8215,100" coordsize="30,98">
                <v:rect style="position:absolute;left:8215;top:100;width:15;height:98" id="docshape98" filled="true" fillcolor="#ece9d8" stroked="false">
                  <v:fill type="solid"/>
                </v:rect>
                <v:rect style="position:absolute;left:8230;top:100;width:15;height:83" id="docshape99" filled="true" fillcolor="#aba899" stroked="false">
                  <v:fill type="solid"/>
                </v:rect>
                <w10:wrap type="none"/>
              </v:group>
            </w:pict>
          </mc:Fallback>
        </mc:AlternateContent>
      </w:r>
    </w:p>
    <w:tbl>
      <w:tblPr>
        <w:tblW w:w="0" w:type="auto"/>
        <w:jc w:val="left"/>
        <w:tblInd w:w="109" w:type="dxa"/>
        <w:tblBorders>
          <w:top w:val="single" w:sz="12" w:space="0" w:color="ABA899"/>
          <w:left w:val="single" w:sz="12" w:space="0" w:color="ABA899"/>
          <w:bottom w:val="single" w:sz="12" w:space="0" w:color="ABA899"/>
          <w:right w:val="single" w:sz="12" w:space="0" w:color="ABA899"/>
          <w:insideH w:val="single" w:sz="12" w:space="0" w:color="ABA899"/>
          <w:insideV w:val="single" w:sz="12" w:space="0" w:color="ABA899"/>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1200" w:hRule="atLeast"/>
        </w:trPr>
        <w:tc>
          <w:tcPr>
            <w:tcW w:w="990" w:type="dxa"/>
            <w:tcBorders>
              <w:left w:val="single" w:sz="6" w:space="0" w:color="ECE9D8"/>
            </w:tcBorders>
          </w:tcPr>
          <w:p>
            <w:pPr>
              <w:pStyle w:val="TableParagraph"/>
              <w:spacing w:before="48"/>
              <w:jc w:val="left"/>
              <w:rPr>
                <w:rFonts w:ascii="Sylfaen"/>
                <w:sz w:val="18"/>
              </w:rPr>
            </w:pPr>
          </w:p>
          <w:p>
            <w:pPr>
              <w:pStyle w:val="TableParagraph"/>
              <w:ind w:left="22" w:right="15"/>
              <w:rPr>
                <w:sz w:val="18"/>
              </w:rPr>
            </w:pPr>
            <w:r>
              <w:rPr>
                <w:sz w:val="18"/>
              </w:rPr>
              <mc:AlternateContent>
                <mc:Choice Requires="wps">
                  <w:drawing>
                    <wp:anchor distT="0" distB="0" distL="0" distR="0" allowOverlap="1" layoutInCell="1" locked="0" behindDoc="0" simplePos="0" relativeHeight="15737856">
                      <wp:simplePos x="0" y="0"/>
                      <wp:positionH relativeFrom="column">
                        <wp:posOffset>-9524</wp:posOffset>
                      </wp:positionH>
                      <wp:positionV relativeFrom="paragraph">
                        <wp:posOffset>-257659</wp:posOffset>
                      </wp:positionV>
                      <wp:extent cx="19050" cy="10312400"/>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19050" cy="10312400"/>
                                <a:chExt cx="19050" cy="10312400"/>
                              </a:xfrm>
                            </wpg:grpSpPr>
                            <wps:wsp>
                              <wps:cNvPr id="123" name="Graphic 123"/>
                              <wps:cNvSpPr/>
                              <wps:spPr>
                                <a:xfrm>
                                  <a:off x="9524" y="0"/>
                                  <a:ext cx="9525" cy="52705"/>
                                </a:xfrm>
                                <a:custGeom>
                                  <a:avLst/>
                                  <a:gdLst/>
                                  <a:ahLst/>
                                  <a:cxnLst/>
                                  <a:rect l="l" t="t" r="r" b="b"/>
                                  <a:pathLst>
                                    <a:path w="9525" h="52705">
                                      <a:moveTo>
                                        <a:pt x="9525" y="52387"/>
                                      </a:moveTo>
                                      <a:lnTo>
                                        <a:pt x="0" y="52387"/>
                                      </a:lnTo>
                                      <a:lnTo>
                                        <a:pt x="0" y="0"/>
                                      </a:lnTo>
                                      <a:lnTo>
                                        <a:pt x="9525" y="0"/>
                                      </a:lnTo>
                                      <a:lnTo>
                                        <a:pt x="9525" y="52387"/>
                                      </a:lnTo>
                                      <a:close/>
                                    </a:path>
                                  </a:pathLst>
                                </a:custGeom>
                                <a:solidFill>
                                  <a:srgbClr val="ABA899"/>
                                </a:solidFill>
                              </wps:spPr>
                              <wps:bodyPr wrap="square" lIns="0" tIns="0" rIns="0" bIns="0" rtlCol="0">
                                <a:prstTxWarp prst="textNoShape">
                                  <a:avLst/>
                                </a:prstTxWarp>
                                <a:noAutofit/>
                              </wps:bodyPr>
                            </wps:wsp>
                            <wps:wsp>
                              <wps:cNvPr id="124" name="Graphic 124"/>
                              <wps:cNvSpPr/>
                              <wps:spPr>
                                <a:xfrm>
                                  <a:off x="0" y="0"/>
                                  <a:ext cx="9525" cy="10312400"/>
                                </a:xfrm>
                                <a:custGeom>
                                  <a:avLst/>
                                  <a:gdLst/>
                                  <a:ahLst/>
                                  <a:cxnLst/>
                                  <a:rect l="l" t="t" r="r" b="b"/>
                                  <a:pathLst>
                                    <a:path w="9525" h="10312400">
                                      <a:moveTo>
                                        <a:pt x="0" y="0"/>
                                      </a:moveTo>
                                      <a:lnTo>
                                        <a:pt x="9525" y="0"/>
                                      </a:lnTo>
                                      <a:lnTo>
                                        <a:pt x="9525" y="10312400"/>
                                      </a:lnTo>
                                      <a:lnTo>
                                        <a:pt x="0" y="10312400"/>
                                      </a:lnTo>
                                      <a:lnTo>
                                        <a:pt x="0" y="0"/>
                                      </a:lnTo>
                                      <a:close/>
                                    </a:path>
                                  </a:pathLst>
                                </a:custGeom>
                                <a:solidFill>
                                  <a:srgbClr val="ECE9D8"/>
                                </a:solidFill>
                              </wps:spPr>
                              <wps:bodyPr wrap="square" lIns="0" tIns="0" rIns="0" bIns="0" rtlCol="0">
                                <a:prstTxWarp prst="textNoShape">
                                  <a:avLst/>
                                </a:prstTxWarp>
                                <a:noAutofit/>
                              </wps:bodyPr>
                            </wps:wsp>
                          </wpg:wgp>
                        </a:graphicData>
                      </a:graphic>
                    </wp:anchor>
                  </w:drawing>
                </mc:Choice>
                <mc:Fallback>
                  <w:pict>
                    <v:group style="position:absolute;margin-left:-.75pt;margin-top:-20.288111pt;width:1.5pt;height:812pt;mso-position-horizontal-relative:column;mso-position-vertical-relative:paragraph;z-index:15737856" id="docshapegroup100" coordorigin="-15,-406" coordsize="30,16240">
                      <v:rect style="position:absolute;left:0;top:-406;width:15;height:83" id="docshape101" filled="true" fillcolor="#aba899" stroked="false">
                        <v:fill type="solid"/>
                      </v:rect>
                      <v:rect style="position:absolute;left:-15;top:-406;width:15;height:16240" id="docshape102" filled="true" fillcolor="#ece9d8" stroked="false">
                        <v:fill type="solid"/>
                      </v:rect>
                      <w10:wrap type="none"/>
                    </v:group>
                  </w:pict>
                </mc:Fallback>
              </mc:AlternateContent>
            </w:r>
            <w:r>
              <w:rPr>
                <w:spacing w:val="-8"/>
                <w:sz w:val="18"/>
              </w:rPr>
              <w:t>16</w:t>
            </w:r>
            <w:r>
              <w:rPr>
                <w:spacing w:val="-5"/>
                <w:sz w:val="18"/>
              </w:rPr>
              <w:t> 00</w:t>
            </w:r>
          </w:p>
        </w:tc>
        <w:tc>
          <w:tcPr>
            <w:tcW w:w="3210" w:type="dxa"/>
          </w:tcPr>
          <w:p>
            <w:pPr>
              <w:pStyle w:val="TableParagraph"/>
              <w:spacing w:line="165" w:lineRule="exact"/>
              <w:ind w:left="7"/>
              <w:jc w:val="left"/>
              <w:rPr>
                <w:sz w:val="18"/>
                <w:szCs w:val="18"/>
              </w:rPr>
            </w:pPr>
            <w:r>
              <w:rPr>
                <w:w w:val="60"/>
                <w:sz w:val="18"/>
                <w:szCs w:val="18"/>
              </w:rPr>
              <w:t>საერთო-</w:t>
            </w:r>
            <w:r>
              <w:rPr>
                <w:spacing w:val="-2"/>
                <w:w w:val="70"/>
                <w:sz w:val="18"/>
                <w:szCs w:val="18"/>
              </w:rPr>
              <w:t>რესპუბლიკური</w:t>
            </w:r>
          </w:p>
          <w:p>
            <w:pPr>
              <w:pStyle w:val="TableParagraph"/>
              <w:spacing w:line="225" w:lineRule="exact"/>
              <w:ind w:left="7"/>
              <w:jc w:val="left"/>
              <w:rPr>
                <w:sz w:val="18"/>
                <w:szCs w:val="18"/>
              </w:rPr>
            </w:pPr>
            <w:r>
              <w:rPr>
                <w:w w:val="55"/>
                <w:sz w:val="18"/>
                <w:szCs w:val="18"/>
              </w:rPr>
              <w:t>მნიშვნელობის</w:t>
            </w:r>
            <w:r>
              <w:rPr>
                <w:spacing w:val="5"/>
                <w:sz w:val="18"/>
                <w:szCs w:val="18"/>
              </w:rPr>
              <w:t> </w:t>
            </w:r>
            <w:r>
              <w:rPr>
                <w:spacing w:val="-2"/>
                <w:w w:val="65"/>
                <w:sz w:val="18"/>
                <w:szCs w:val="18"/>
              </w:rPr>
              <w:t>გადასახდელები</w:t>
            </w:r>
          </w:p>
          <w:p>
            <w:pPr>
              <w:pStyle w:val="TableParagraph"/>
              <w:spacing w:before="18"/>
              <w:jc w:val="left"/>
              <w:rPr>
                <w:rFonts w:ascii="Sylfaen"/>
                <w:sz w:val="18"/>
              </w:rPr>
            </w:pPr>
          </w:p>
          <w:p>
            <w:pPr>
              <w:pStyle w:val="TableParagraph"/>
              <w:ind w:left="7"/>
              <w:jc w:val="left"/>
              <w:rPr>
                <w:sz w:val="18"/>
                <w:szCs w:val="18"/>
              </w:rPr>
            </w:pPr>
            <w:r>
              <w:rPr>
                <w:spacing w:val="-2"/>
                <w:w w:val="75"/>
                <w:sz w:val="18"/>
                <w:szCs w:val="18"/>
              </w:rPr>
              <w:t>(ფონდები)</w:t>
            </w:r>
          </w:p>
        </w:tc>
        <w:tc>
          <w:tcPr>
            <w:tcW w:w="2010" w:type="dxa"/>
          </w:tcPr>
          <w:p>
            <w:pPr>
              <w:pStyle w:val="TableParagraph"/>
              <w:spacing w:before="48"/>
              <w:jc w:val="left"/>
              <w:rPr>
                <w:rFonts w:ascii="Sylfaen"/>
                <w:sz w:val="18"/>
              </w:rPr>
            </w:pPr>
          </w:p>
          <w:p>
            <w:pPr>
              <w:pStyle w:val="TableParagraph"/>
              <w:ind w:left="30" w:right="16"/>
              <w:rPr>
                <w:sz w:val="18"/>
              </w:rPr>
            </w:pPr>
            <w:r>
              <w:rPr>
                <w:spacing w:val="-10"/>
                <w:sz w:val="18"/>
              </w:rPr>
              <w:t>0</w:t>
            </w:r>
          </w:p>
        </w:tc>
        <w:tc>
          <w:tcPr>
            <w:tcW w:w="1635" w:type="dxa"/>
          </w:tcPr>
          <w:p>
            <w:pPr>
              <w:pStyle w:val="TableParagraph"/>
              <w:spacing w:before="48"/>
              <w:jc w:val="left"/>
              <w:rPr>
                <w:rFonts w:ascii="Sylfaen"/>
                <w:sz w:val="18"/>
              </w:rPr>
            </w:pPr>
          </w:p>
          <w:p>
            <w:pPr>
              <w:pStyle w:val="TableParagraph"/>
              <w:rPr>
                <w:sz w:val="18"/>
              </w:rPr>
            </w:pPr>
            <w:r>
              <w:rPr>
                <w:spacing w:val="-2"/>
                <w:sz w:val="18"/>
              </w:rPr>
              <w:t>200000</w:t>
            </w:r>
          </w:p>
        </w:tc>
        <w:tc>
          <w:tcPr>
            <w:tcW w:w="1845" w:type="dxa"/>
            <w:tcBorders>
              <w:right w:val="single" w:sz="6" w:space="0" w:color="ABA899"/>
            </w:tcBorders>
          </w:tcPr>
          <w:p>
            <w:pPr>
              <w:pStyle w:val="TableParagraph"/>
              <w:spacing w:before="48"/>
              <w:jc w:val="left"/>
              <w:rPr>
                <w:rFonts w:ascii="Sylfaen"/>
                <w:sz w:val="18"/>
              </w:rPr>
            </w:pPr>
          </w:p>
          <w:p>
            <w:pPr>
              <w:pStyle w:val="TableParagraph"/>
              <w:ind w:left="52" w:right="57"/>
              <w:rPr>
                <w:sz w:val="18"/>
              </w:rPr>
            </w:pPr>
            <w:r>
              <w:rPr>
                <w:sz w:val="18"/>
              </w:rPr>
              <mc:AlternateContent>
                <mc:Choice Requires="wps">
                  <w:drawing>
                    <wp:anchor distT="0" distB="0" distL="0" distR="0" allowOverlap="1" layoutInCell="1" locked="0" behindDoc="0" simplePos="0" relativeHeight="15740416">
                      <wp:simplePos x="0" y="0"/>
                      <wp:positionH relativeFrom="column">
                        <wp:posOffset>1162050</wp:posOffset>
                      </wp:positionH>
                      <wp:positionV relativeFrom="paragraph">
                        <wp:posOffset>-257659</wp:posOffset>
                      </wp:positionV>
                      <wp:extent cx="19050" cy="10312400"/>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19050" cy="10312400"/>
                                <a:chExt cx="19050" cy="10312400"/>
                              </a:xfrm>
                            </wpg:grpSpPr>
                            <wps:wsp>
                              <wps:cNvPr id="126" name="Graphic 126"/>
                              <wps:cNvSpPr/>
                              <wps:spPr>
                                <a:xfrm>
                                  <a:off x="0" y="0"/>
                                  <a:ext cx="9525" cy="62230"/>
                                </a:xfrm>
                                <a:custGeom>
                                  <a:avLst/>
                                  <a:gdLst/>
                                  <a:ahLst/>
                                  <a:cxnLst/>
                                  <a:rect l="l" t="t" r="r" b="b"/>
                                  <a:pathLst>
                                    <a:path w="9525" h="62230">
                                      <a:moveTo>
                                        <a:pt x="9525" y="61912"/>
                                      </a:moveTo>
                                      <a:lnTo>
                                        <a:pt x="0" y="61912"/>
                                      </a:lnTo>
                                      <a:lnTo>
                                        <a:pt x="0" y="0"/>
                                      </a:lnTo>
                                      <a:lnTo>
                                        <a:pt x="9525" y="0"/>
                                      </a:lnTo>
                                      <a:lnTo>
                                        <a:pt x="9525" y="61912"/>
                                      </a:lnTo>
                                      <a:close/>
                                    </a:path>
                                  </a:pathLst>
                                </a:custGeom>
                                <a:solidFill>
                                  <a:srgbClr val="ECE9D8"/>
                                </a:solidFill>
                              </wps:spPr>
                              <wps:bodyPr wrap="square" lIns="0" tIns="0" rIns="0" bIns="0" rtlCol="0">
                                <a:prstTxWarp prst="textNoShape">
                                  <a:avLst/>
                                </a:prstTxWarp>
                                <a:noAutofit/>
                              </wps:bodyPr>
                            </wps:wsp>
                            <wps:wsp>
                              <wps:cNvPr id="127" name="Graphic 127"/>
                              <wps:cNvSpPr/>
                              <wps:spPr>
                                <a:xfrm>
                                  <a:off x="9525" y="0"/>
                                  <a:ext cx="9525" cy="10312400"/>
                                </a:xfrm>
                                <a:custGeom>
                                  <a:avLst/>
                                  <a:gdLst/>
                                  <a:ahLst/>
                                  <a:cxnLst/>
                                  <a:rect l="l" t="t" r="r" b="b"/>
                                  <a:pathLst>
                                    <a:path w="9525" h="10312400">
                                      <a:moveTo>
                                        <a:pt x="0" y="0"/>
                                      </a:moveTo>
                                      <a:lnTo>
                                        <a:pt x="9525" y="0"/>
                                      </a:lnTo>
                                      <a:lnTo>
                                        <a:pt x="9525" y="10312400"/>
                                      </a:lnTo>
                                      <a:lnTo>
                                        <a:pt x="0" y="10312400"/>
                                      </a:lnTo>
                                      <a:lnTo>
                                        <a:pt x="0" y="0"/>
                                      </a:lnTo>
                                      <a:close/>
                                    </a:path>
                                  </a:pathLst>
                                </a:custGeom>
                                <a:solidFill>
                                  <a:srgbClr val="ABA899"/>
                                </a:solidFill>
                              </wps:spPr>
                              <wps:bodyPr wrap="square" lIns="0" tIns="0" rIns="0" bIns="0" rtlCol="0">
                                <a:prstTxWarp prst="textNoShape">
                                  <a:avLst/>
                                </a:prstTxWarp>
                                <a:noAutofit/>
                              </wps:bodyPr>
                            </wps:wsp>
                          </wpg:wgp>
                        </a:graphicData>
                      </a:graphic>
                    </wp:anchor>
                  </w:drawing>
                </mc:Choice>
                <mc:Fallback>
                  <w:pict>
                    <v:group style="position:absolute;margin-left:91.500008pt;margin-top:-20.288111pt;width:1.5pt;height:812pt;mso-position-horizontal-relative:column;mso-position-vertical-relative:paragraph;z-index:15740416" id="docshapegroup103" coordorigin="1830,-406" coordsize="30,16240">
                      <v:rect style="position:absolute;left:1830;top:-406;width:15;height:98" id="docshape104" filled="true" fillcolor="#ece9d8" stroked="false">
                        <v:fill type="solid"/>
                      </v:rect>
                      <v:rect style="position:absolute;left:1845;top:-406;width:15;height:16240" id="docshape105" filled="true" fillcolor="#aba899" stroked="false">
                        <v:fill type="solid"/>
                      </v:rect>
                      <w10:wrap type="none"/>
                    </v:group>
                  </w:pict>
                </mc:Fallback>
              </mc:AlternateContent>
            </w:r>
            <w:r>
              <w:rPr>
                <w:spacing w:val="-2"/>
                <w:sz w:val="18"/>
              </w:rPr>
              <w:t>410000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200000</w:t>
            </w:r>
          </w:p>
        </w:tc>
        <w:tc>
          <w:tcPr>
            <w:tcW w:w="1845" w:type="dxa"/>
            <w:tcBorders>
              <w:right w:val="single" w:sz="6" w:space="0" w:color="ABA899"/>
            </w:tcBorders>
          </w:tcPr>
          <w:p>
            <w:pPr>
              <w:pStyle w:val="TableParagraph"/>
              <w:spacing w:line="210" w:lineRule="exact"/>
              <w:ind w:left="52" w:right="57"/>
              <w:rPr>
                <w:sz w:val="18"/>
              </w:rPr>
            </w:pPr>
            <w:r>
              <w:rPr>
                <w:spacing w:val="-2"/>
                <w:sz w:val="18"/>
              </w:rPr>
              <w:t>410000</w:t>
            </w:r>
          </w:p>
        </w:tc>
      </w:tr>
      <w:tr>
        <w:trPr>
          <w:trHeight w:val="495" w:hRule="atLeast"/>
        </w:trPr>
        <w:tc>
          <w:tcPr>
            <w:tcW w:w="990" w:type="dxa"/>
            <w:tcBorders>
              <w:left w:val="single" w:sz="6" w:space="0" w:color="ECE9D8"/>
            </w:tcBorders>
          </w:tcPr>
          <w:p>
            <w:pPr>
              <w:pStyle w:val="TableParagraph"/>
              <w:spacing w:line="180" w:lineRule="exact"/>
              <w:ind w:left="22" w:right="15"/>
              <w:rPr>
                <w:sz w:val="18"/>
              </w:rPr>
            </w:pPr>
            <w:r>
              <w:rPr>
                <w:spacing w:val="-8"/>
                <w:sz w:val="18"/>
              </w:rPr>
              <w:t>16</w:t>
            </w:r>
            <w:r>
              <w:rPr>
                <w:spacing w:val="-5"/>
                <w:sz w:val="18"/>
              </w:rPr>
              <w:t> 01</w:t>
            </w:r>
          </w:p>
        </w:tc>
        <w:tc>
          <w:tcPr>
            <w:tcW w:w="3210" w:type="dxa"/>
          </w:tcPr>
          <w:p>
            <w:pPr>
              <w:pStyle w:val="TableParagraph"/>
              <w:spacing w:line="180" w:lineRule="exact"/>
              <w:ind w:left="7"/>
              <w:jc w:val="left"/>
              <w:rPr>
                <w:sz w:val="18"/>
                <w:szCs w:val="18"/>
              </w:rPr>
            </w:pPr>
            <w:r>
              <w:rPr>
                <w:w w:val="55"/>
                <w:sz w:val="18"/>
                <w:szCs w:val="18"/>
              </w:rPr>
              <w:t>სარეზერვო</w:t>
            </w:r>
            <w:r>
              <w:rPr>
                <w:spacing w:val="27"/>
                <w:sz w:val="18"/>
                <w:szCs w:val="18"/>
              </w:rPr>
              <w:t> </w:t>
            </w:r>
            <w:r>
              <w:rPr>
                <w:spacing w:val="-2"/>
                <w:w w:val="65"/>
                <w:sz w:val="18"/>
                <w:szCs w:val="18"/>
              </w:rPr>
              <w:t>ფონდი</w:t>
            </w:r>
          </w:p>
        </w:tc>
        <w:tc>
          <w:tcPr>
            <w:tcW w:w="2010" w:type="dxa"/>
          </w:tcPr>
          <w:p>
            <w:pPr>
              <w:pStyle w:val="TableParagraph"/>
              <w:spacing w:line="180" w:lineRule="exact"/>
              <w:ind w:left="30" w:right="16"/>
              <w:rPr>
                <w:sz w:val="18"/>
              </w:rPr>
            </w:pPr>
            <w:r>
              <w:rPr>
                <w:spacing w:val="-10"/>
                <w:sz w:val="18"/>
              </w:rPr>
              <w:t>0</w:t>
            </w:r>
          </w:p>
        </w:tc>
        <w:tc>
          <w:tcPr>
            <w:tcW w:w="1635" w:type="dxa"/>
          </w:tcPr>
          <w:p>
            <w:pPr>
              <w:pStyle w:val="TableParagraph"/>
              <w:spacing w:line="180" w:lineRule="exact"/>
              <w:rPr>
                <w:sz w:val="18"/>
              </w:rPr>
            </w:pPr>
            <w:r>
              <w:rPr>
                <w:spacing w:val="-2"/>
                <w:sz w:val="18"/>
              </w:rPr>
              <w:t>200000</w:t>
            </w:r>
          </w:p>
        </w:tc>
        <w:tc>
          <w:tcPr>
            <w:tcW w:w="1845" w:type="dxa"/>
            <w:tcBorders>
              <w:right w:val="single" w:sz="6" w:space="0" w:color="ABA899"/>
            </w:tcBorders>
          </w:tcPr>
          <w:p>
            <w:pPr>
              <w:pStyle w:val="TableParagraph"/>
              <w:spacing w:line="180" w:lineRule="exact"/>
              <w:ind w:left="52" w:right="57"/>
              <w:rPr>
                <w:sz w:val="18"/>
              </w:rPr>
            </w:pPr>
            <w:r>
              <w:rPr>
                <w:spacing w:val="-2"/>
                <w:sz w:val="18"/>
              </w:rPr>
              <w:t>410000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200000</w:t>
            </w:r>
          </w:p>
        </w:tc>
        <w:tc>
          <w:tcPr>
            <w:tcW w:w="1845" w:type="dxa"/>
            <w:tcBorders>
              <w:right w:val="single" w:sz="6" w:space="0" w:color="ABA899"/>
            </w:tcBorders>
          </w:tcPr>
          <w:p>
            <w:pPr>
              <w:pStyle w:val="TableParagraph"/>
              <w:spacing w:line="210" w:lineRule="exact"/>
              <w:ind w:left="52" w:right="57"/>
              <w:rPr>
                <w:sz w:val="18"/>
              </w:rPr>
            </w:pPr>
            <w:r>
              <w:rPr>
                <w:spacing w:val="-2"/>
                <w:sz w:val="18"/>
              </w:rPr>
              <w:t>410000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16</w:t>
            </w:r>
            <w:r>
              <w:rPr>
                <w:spacing w:val="-5"/>
                <w:sz w:val="18"/>
              </w:rPr>
              <w:t> 02</w:t>
            </w:r>
          </w:p>
        </w:tc>
        <w:tc>
          <w:tcPr>
            <w:tcW w:w="3210" w:type="dxa"/>
          </w:tcPr>
          <w:p>
            <w:pPr>
              <w:pStyle w:val="TableParagraph"/>
              <w:spacing w:line="165" w:lineRule="exact"/>
              <w:ind w:left="7"/>
              <w:jc w:val="left"/>
              <w:rPr>
                <w:sz w:val="18"/>
                <w:szCs w:val="18"/>
              </w:rPr>
            </w:pPr>
            <w:r>
              <w:rPr>
                <w:w w:val="50"/>
                <w:sz w:val="18"/>
                <w:szCs w:val="18"/>
              </w:rPr>
              <w:t>კომპენსაციები</w:t>
            </w:r>
            <w:r>
              <w:rPr>
                <w:spacing w:val="23"/>
                <w:sz w:val="18"/>
                <w:szCs w:val="18"/>
              </w:rPr>
              <w:t> </w:t>
            </w:r>
            <w:r>
              <w:rPr>
                <w:w w:val="50"/>
                <w:sz w:val="18"/>
                <w:szCs w:val="18"/>
              </w:rPr>
              <w:t>და</w:t>
            </w:r>
            <w:r>
              <w:rPr>
                <w:spacing w:val="24"/>
                <w:sz w:val="18"/>
                <w:szCs w:val="18"/>
              </w:rPr>
              <w:t> </w:t>
            </w:r>
            <w:r>
              <w:rPr>
                <w:spacing w:val="-2"/>
                <w:w w:val="50"/>
                <w:sz w:val="18"/>
                <w:szCs w:val="18"/>
              </w:rPr>
              <w:t>დავალიანებები</w:t>
            </w:r>
          </w:p>
          <w:p>
            <w:pPr>
              <w:pStyle w:val="TableParagraph"/>
              <w:spacing w:line="211" w:lineRule="auto" w:before="8"/>
              <w:ind w:left="7" w:right="226"/>
              <w:jc w:val="left"/>
              <w:rPr>
                <w:sz w:val="18"/>
                <w:szCs w:val="18"/>
              </w:rPr>
            </w:pPr>
            <w:r>
              <w:rPr>
                <w:w w:val="55"/>
                <w:sz w:val="18"/>
                <w:szCs w:val="18"/>
              </w:rPr>
              <w:t>(მ.შ.</w:t>
            </w:r>
            <w:r>
              <w:rPr>
                <w:sz w:val="18"/>
                <w:szCs w:val="18"/>
              </w:rPr>
              <w:t> </w:t>
            </w:r>
            <w:r>
              <w:rPr>
                <w:w w:val="55"/>
                <w:sz w:val="18"/>
                <w:szCs w:val="18"/>
              </w:rPr>
              <w:t>სასამართლო</w:t>
            </w:r>
            <w:r>
              <w:rPr>
                <w:sz w:val="18"/>
                <w:szCs w:val="18"/>
              </w:rPr>
              <w:t> </w:t>
            </w:r>
            <w:r>
              <w:rPr>
                <w:w w:val="55"/>
                <w:sz w:val="18"/>
                <w:szCs w:val="18"/>
              </w:rPr>
              <w:t>გადაწყვეტილება)</w:t>
            </w:r>
            <w:r>
              <w:rPr>
                <w:sz w:val="18"/>
                <w:szCs w:val="18"/>
              </w:rPr>
              <w:t> </w:t>
            </w:r>
            <w:r>
              <w:rPr>
                <w:w w:val="60"/>
                <w:sz w:val="18"/>
                <w:szCs w:val="18"/>
              </w:rPr>
              <w:t>და</w:t>
            </w:r>
            <w:r>
              <w:rPr>
                <w:spacing w:val="-6"/>
                <w:sz w:val="18"/>
                <w:szCs w:val="18"/>
              </w:rPr>
              <w:t> </w:t>
            </w:r>
            <w:r>
              <w:rPr>
                <w:w w:val="60"/>
                <w:sz w:val="18"/>
                <w:szCs w:val="18"/>
              </w:rPr>
              <w:t>მიმდინარე</w:t>
            </w:r>
            <w:r>
              <w:rPr>
                <w:spacing w:val="-6"/>
                <w:sz w:val="18"/>
                <w:szCs w:val="18"/>
              </w:rPr>
              <w:t> </w:t>
            </w:r>
            <w:r>
              <w:rPr>
                <w:w w:val="60"/>
                <w:sz w:val="18"/>
                <w:szCs w:val="18"/>
              </w:rPr>
              <w:t>რეორგანიზაციის</w:t>
            </w:r>
            <w:r>
              <w:rPr>
                <w:sz w:val="18"/>
                <w:szCs w:val="18"/>
              </w:rPr>
              <w:t> </w:t>
            </w:r>
            <w:r>
              <w:rPr>
                <w:spacing w:val="-2"/>
                <w:w w:val="70"/>
                <w:sz w:val="18"/>
                <w:szCs w:val="18"/>
              </w:rPr>
              <w:t>ხარჯები</w:t>
            </w:r>
          </w:p>
        </w:tc>
        <w:tc>
          <w:tcPr>
            <w:tcW w:w="2010" w:type="dxa"/>
          </w:tcPr>
          <w:p>
            <w:pPr>
              <w:pStyle w:val="TableParagraph"/>
              <w:spacing w:before="18"/>
              <w:jc w:val="left"/>
              <w:rPr>
                <w:rFonts w:ascii="Sylfaen"/>
                <w:sz w:val="18"/>
              </w:rPr>
            </w:pPr>
          </w:p>
          <w:p>
            <w:pPr>
              <w:pStyle w:val="TableParagraph"/>
              <w:ind w:left="30" w:right="16"/>
              <w:rPr>
                <w:sz w:val="18"/>
              </w:rPr>
            </w:pPr>
            <w:r>
              <w:rPr>
                <w:spacing w:val="-4"/>
                <w:sz w:val="18"/>
              </w:rPr>
              <w:t>1200</w:t>
            </w:r>
          </w:p>
        </w:tc>
        <w:tc>
          <w:tcPr>
            <w:tcW w:w="1635" w:type="dxa"/>
          </w:tcPr>
          <w:p>
            <w:pPr>
              <w:pStyle w:val="TableParagraph"/>
              <w:spacing w:before="18"/>
              <w:jc w:val="left"/>
              <w:rPr>
                <w:rFonts w:ascii="Sylfaen"/>
                <w:sz w:val="18"/>
              </w:rPr>
            </w:pPr>
          </w:p>
          <w:p>
            <w:pPr>
              <w:pStyle w:val="TableParagraph"/>
              <w:rPr>
                <w:sz w:val="18"/>
              </w:rPr>
            </w:pPr>
            <w:r>
              <w:rPr>
                <w:spacing w:val="-10"/>
                <w:sz w:val="18"/>
              </w:rPr>
              <w:t>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4"/>
                <w:sz w:val="18"/>
              </w:rPr>
              <w:t>1200</w:t>
            </w:r>
          </w:p>
        </w:tc>
        <w:tc>
          <w:tcPr>
            <w:tcW w:w="1635" w:type="dxa"/>
          </w:tcPr>
          <w:p>
            <w:pPr>
              <w:pStyle w:val="TableParagraph"/>
              <w:spacing w:line="210" w:lineRule="exact"/>
              <w:rPr>
                <w:sz w:val="18"/>
              </w:rPr>
            </w:pPr>
            <w:r>
              <w:rPr>
                <w:spacing w:val="-10"/>
                <w:sz w:val="18"/>
              </w:rPr>
              <w:t>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1125" w:hRule="atLeast"/>
        </w:trPr>
        <w:tc>
          <w:tcPr>
            <w:tcW w:w="990" w:type="dxa"/>
            <w:tcBorders>
              <w:left w:val="single" w:sz="6" w:space="0" w:color="ECE9D8"/>
            </w:tcBorders>
          </w:tcPr>
          <w:p>
            <w:pPr>
              <w:pStyle w:val="TableParagraph"/>
              <w:spacing w:before="18"/>
              <w:jc w:val="left"/>
              <w:rPr>
                <w:rFonts w:ascii="Sylfaen"/>
                <w:sz w:val="18"/>
              </w:rPr>
            </w:pPr>
          </w:p>
          <w:p>
            <w:pPr>
              <w:pStyle w:val="TableParagraph"/>
              <w:ind w:left="22" w:right="15"/>
              <w:rPr>
                <w:sz w:val="18"/>
              </w:rPr>
            </w:pPr>
            <w:r>
              <w:rPr>
                <w:spacing w:val="-8"/>
                <w:sz w:val="18"/>
              </w:rPr>
              <w:t>18</w:t>
            </w:r>
            <w:r>
              <w:rPr>
                <w:spacing w:val="-5"/>
                <w:sz w:val="18"/>
              </w:rPr>
              <w:t> 00</w:t>
            </w:r>
          </w:p>
        </w:tc>
        <w:tc>
          <w:tcPr>
            <w:tcW w:w="3210" w:type="dxa"/>
          </w:tcPr>
          <w:p>
            <w:pPr>
              <w:pStyle w:val="TableParagraph"/>
              <w:spacing w:line="165" w:lineRule="exact"/>
              <w:ind w:left="7"/>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7"/>
              <w:jc w:val="left"/>
              <w:rPr>
                <w:sz w:val="18"/>
                <w:szCs w:val="18"/>
              </w:rPr>
            </w:pPr>
            <w:r>
              <w:rPr>
                <w:w w:val="60"/>
                <w:sz w:val="18"/>
                <w:szCs w:val="18"/>
              </w:rPr>
              <w:t>რესპუბლიკის</w:t>
            </w:r>
            <w:r>
              <w:rPr>
                <w:sz w:val="18"/>
                <w:szCs w:val="18"/>
              </w:rPr>
              <w:t> </w:t>
            </w:r>
            <w:r>
              <w:rPr>
                <w:w w:val="60"/>
                <w:sz w:val="18"/>
                <w:szCs w:val="18"/>
              </w:rPr>
              <w:t>ფინანსთა</w:t>
            </w:r>
            <w:r>
              <w:rPr>
                <w:sz w:val="18"/>
                <w:szCs w:val="18"/>
              </w:rPr>
              <w:t> </w:t>
            </w:r>
            <w:r>
              <w:rPr>
                <w:w w:val="60"/>
                <w:sz w:val="18"/>
                <w:szCs w:val="18"/>
              </w:rPr>
              <w:t>და</w:t>
            </w:r>
            <w:r>
              <w:rPr>
                <w:sz w:val="18"/>
                <w:szCs w:val="18"/>
              </w:rPr>
              <w:t> </w:t>
            </w:r>
            <w:r>
              <w:rPr>
                <w:w w:val="55"/>
                <w:sz w:val="18"/>
                <w:szCs w:val="18"/>
              </w:rPr>
              <w:t>ეკონომიკის</w:t>
            </w:r>
            <w:r>
              <w:rPr>
                <w:spacing w:val="-12"/>
                <w:sz w:val="18"/>
                <w:szCs w:val="18"/>
              </w:rPr>
              <w:t> </w:t>
            </w:r>
            <w:r>
              <w:rPr>
                <w:w w:val="55"/>
                <w:sz w:val="18"/>
                <w:szCs w:val="18"/>
              </w:rPr>
              <w:t>სამინისტრო</w:t>
            </w:r>
            <w:r>
              <w:rPr>
                <w:spacing w:val="-12"/>
                <w:sz w:val="18"/>
                <w:szCs w:val="18"/>
              </w:rPr>
              <w:t> </w:t>
            </w:r>
            <w:r>
              <w:rPr>
                <w:w w:val="55"/>
                <w:sz w:val="18"/>
                <w:szCs w:val="18"/>
              </w:rPr>
              <w:t>და</w:t>
            </w:r>
            <w:r>
              <w:rPr>
                <w:spacing w:val="-12"/>
                <w:sz w:val="18"/>
                <w:szCs w:val="18"/>
              </w:rPr>
              <w:t> </w:t>
            </w:r>
            <w:r>
              <w:rPr>
                <w:w w:val="55"/>
                <w:sz w:val="18"/>
                <w:szCs w:val="18"/>
              </w:rPr>
              <w:t>მასთან</w:t>
            </w:r>
            <w:r>
              <w:rPr>
                <w:sz w:val="18"/>
                <w:szCs w:val="18"/>
              </w:rPr>
              <w:t> </w:t>
            </w:r>
            <w:r>
              <w:rPr>
                <w:w w:val="60"/>
                <w:sz w:val="18"/>
                <w:szCs w:val="18"/>
              </w:rPr>
              <w:t>არსებული</w:t>
            </w:r>
            <w:r>
              <w:rPr>
                <w:spacing w:val="-1"/>
                <w:sz w:val="18"/>
                <w:szCs w:val="18"/>
              </w:rPr>
              <w:t> </w:t>
            </w:r>
            <w:r>
              <w:rPr>
                <w:w w:val="60"/>
                <w:sz w:val="18"/>
                <w:szCs w:val="18"/>
              </w:rPr>
              <w:t>ორგანიზაციები</w:t>
            </w:r>
          </w:p>
        </w:tc>
        <w:tc>
          <w:tcPr>
            <w:tcW w:w="2010" w:type="dxa"/>
          </w:tcPr>
          <w:p>
            <w:pPr>
              <w:pStyle w:val="TableParagraph"/>
              <w:spacing w:before="18"/>
              <w:jc w:val="left"/>
              <w:rPr>
                <w:rFonts w:ascii="Sylfaen"/>
                <w:sz w:val="18"/>
              </w:rPr>
            </w:pPr>
          </w:p>
          <w:p>
            <w:pPr>
              <w:pStyle w:val="TableParagraph"/>
              <w:ind w:left="30" w:right="16"/>
              <w:rPr>
                <w:sz w:val="18"/>
              </w:rPr>
            </w:pPr>
            <w:r>
              <w:rPr>
                <w:spacing w:val="-2"/>
                <w:sz w:val="18"/>
              </w:rPr>
              <w:t>3908822</w:t>
            </w:r>
          </w:p>
        </w:tc>
        <w:tc>
          <w:tcPr>
            <w:tcW w:w="1635" w:type="dxa"/>
          </w:tcPr>
          <w:p>
            <w:pPr>
              <w:pStyle w:val="TableParagraph"/>
              <w:spacing w:before="18"/>
              <w:jc w:val="left"/>
              <w:rPr>
                <w:rFonts w:ascii="Sylfaen"/>
                <w:sz w:val="18"/>
              </w:rPr>
            </w:pPr>
          </w:p>
          <w:p>
            <w:pPr>
              <w:pStyle w:val="TableParagraph"/>
              <w:rPr>
                <w:sz w:val="18"/>
              </w:rPr>
            </w:pPr>
            <w:r>
              <w:rPr>
                <w:spacing w:val="-2"/>
                <w:sz w:val="18"/>
              </w:rPr>
              <w:t>4905230</w:t>
            </w:r>
          </w:p>
        </w:tc>
        <w:tc>
          <w:tcPr>
            <w:tcW w:w="1845" w:type="dxa"/>
            <w:tcBorders>
              <w:right w:val="single" w:sz="6" w:space="0" w:color="ABA899"/>
            </w:tcBorders>
          </w:tcPr>
          <w:p>
            <w:pPr>
              <w:pStyle w:val="TableParagraph"/>
              <w:spacing w:before="18"/>
              <w:jc w:val="left"/>
              <w:rPr>
                <w:rFonts w:ascii="Sylfaen"/>
                <w:sz w:val="18"/>
              </w:rPr>
            </w:pPr>
          </w:p>
          <w:p>
            <w:pPr>
              <w:pStyle w:val="TableParagraph"/>
              <w:ind w:left="52" w:right="57"/>
              <w:rPr>
                <w:sz w:val="18"/>
              </w:rPr>
            </w:pPr>
            <w:r>
              <w:rPr>
                <w:spacing w:val="-2"/>
                <w:sz w:val="18"/>
              </w:rPr>
              <w:t>5644057</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10" w:lineRule="exact"/>
              <w:ind w:left="30" w:right="16"/>
              <w:rPr>
                <w:sz w:val="18"/>
              </w:rPr>
            </w:pPr>
            <w:r>
              <w:rPr>
                <w:spacing w:val="-5"/>
                <w:sz w:val="18"/>
              </w:rPr>
              <w:t>57</w:t>
            </w:r>
          </w:p>
        </w:tc>
        <w:tc>
          <w:tcPr>
            <w:tcW w:w="1635" w:type="dxa"/>
          </w:tcPr>
          <w:p>
            <w:pPr>
              <w:pStyle w:val="TableParagraph"/>
              <w:spacing w:line="210" w:lineRule="exact"/>
              <w:rPr>
                <w:sz w:val="18"/>
              </w:rPr>
            </w:pPr>
            <w:r>
              <w:rPr>
                <w:spacing w:val="-5"/>
                <w:sz w:val="18"/>
              </w:rPr>
              <w:t>79</w:t>
            </w:r>
          </w:p>
        </w:tc>
        <w:tc>
          <w:tcPr>
            <w:tcW w:w="1845" w:type="dxa"/>
            <w:tcBorders>
              <w:right w:val="single" w:sz="6" w:space="0" w:color="ABA899"/>
            </w:tcBorders>
          </w:tcPr>
          <w:p>
            <w:pPr>
              <w:pStyle w:val="TableParagraph"/>
              <w:spacing w:line="210" w:lineRule="exact"/>
              <w:ind w:left="52" w:right="57"/>
              <w:rPr>
                <w:sz w:val="18"/>
              </w:rPr>
            </w:pPr>
            <w:r>
              <w:rPr>
                <w:spacing w:val="-5"/>
                <w:sz w:val="18"/>
              </w:rPr>
              <w:t>80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2"/>
                <w:sz w:val="18"/>
              </w:rPr>
              <w:t>3859341</w:t>
            </w:r>
          </w:p>
        </w:tc>
        <w:tc>
          <w:tcPr>
            <w:tcW w:w="1635" w:type="dxa"/>
          </w:tcPr>
          <w:p>
            <w:pPr>
              <w:pStyle w:val="TableParagraph"/>
              <w:spacing w:line="210" w:lineRule="exact"/>
              <w:rPr>
                <w:sz w:val="18"/>
              </w:rPr>
            </w:pPr>
            <w:r>
              <w:rPr>
                <w:spacing w:val="-2"/>
                <w:sz w:val="18"/>
              </w:rPr>
              <w:t>4888230</w:t>
            </w:r>
          </w:p>
        </w:tc>
        <w:tc>
          <w:tcPr>
            <w:tcW w:w="1845" w:type="dxa"/>
            <w:tcBorders>
              <w:right w:val="single" w:sz="6" w:space="0" w:color="ABA899"/>
            </w:tcBorders>
          </w:tcPr>
          <w:p>
            <w:pPr>
              <w:pStyle w:val="TableParagraph"/>
              <w:spacing w:line="210" w:lineRule="exact"/>
              <w:ind w:left="52" w:right="57"/>
              <w:rPr>
                <w:sz w:val="18"/>
              </w:rPr>
            </w:pPr>
            <w:r>
              <w:rPr>
                <w:spacing w:val="-2"/>
                <w:sz w:val="18"/>
              </w:rPr>
              <w:t>5496057</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6"/>
              <w:rPr>
                <w:rFonts w:ascii="Sylfaen"/>
                <w:sz w:val="18"/>
              </w:rPr>
            </w:pPr>
            <w:r>
              <w:rPr>
                <w:rFonts w:ascii="Sylfaen"/>
                <w:spacing w:val="-2"/>
                <w:sz w:val="18"/>
              </w:rPr>
              <w:t>1675831</w:t>
            </w:r>
          </w:p>
        </w:tc>
        <w:tc>
          <w:tcPr>
            <w:tcW w:w="1635" w:type="dxa"/>
          </w:tcPr>
          <w:p>
            <w:pPr>
              <w:pStyle w:val="TableParagraph"/>
              <w:spacing w:line="221" w:lineRule="exact"/>
              <w:rPr>
                <w:rFonts w:ascii="Sylfaen"/>
                <w:sz w:val="18"/>
              </w:rPr>
            </w:pPr>
            <w:r>
              <w:rPr>
                <w:rFonts w:ascii="Sylfaen"/>
                <w:spacing w:val="-2"/>
                <w:sz w:val="18"/>
              </w:rPr>
              <w:t>2534370</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2"/>
                <w:sz w:val="18"/>
              </w:rPr>
              <w:t>3045520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6"/>
              <w:rPr>
                <w:sz w:val="18"/>
              </w:rPr>
            </w:pPr>
            <w:r>
              <w:rPr>
                <w:spacing w:val="-2"/>
                <w:sz w:val="18"/>
              </w:rPr>
              <w:t>49481</w:t>
            </w:r>
          </w:p>
        </w:tc>
        <w:tc>
          <w:tcPr>
            <w:tcW w:w="1635" w:type="dxa"/>
          </w:tcPr>
          <w:p>
            <w:pPr>
              <w:pStyle w:val="TableParagraph"/>
              <w:spacing w:line="210" w:lineRule="exact"/>
              <w:rPr>
                <w:sz w:val="18"/>
              </w:rPr>
            </w:pPr>
            <w:r>
              <w:rPr>
                <w:spacing w:val="-2"/>
                <w:sz w:val="18"/>
              </w:rPr>
              <w:t>17000</w:t>
            </w:r>
          </w:p>
        </w:tc>
        <w:tc>
          <w:tcPr>
            <w:tcW w:w="1845" w:type="dxa"/>
            <w:tcBorders>
              <w:right w:val="single" w:sz="6" w:space="0" w:color="ABA899"/>
            </w:tcBorders>
          </w:tcPr>
          <w:p>
            <w:pPr>
              <w:pStyle w:val="TableParagraph"/>
              <w:spacing w:line="210" w:lineRule="exact"/>
              <w:ind w:left="52" w:right="57"/>
              <w:rPr>
                <w:sz w:val="18"/>
              </w:rPr>
            </w:pPr>
            <w:r>
              <w:rPr>
                <w:spacing w:val="-2"/>
                <w:sz w:val="18"/>
              </w:rPr>
              <w:t>148000</w:t>
            </w:r>
          </w:p>
        </w:tc>
      </w:tr>
      <w:tr>
        <w:trPr>
          <w:trHeight w:val="915" w:hRule="atLeast"/>
        </w:trPr>
        <w:tc>
          <w:tcPr>
            <w:tcW w:w="990" w:type="dxa"/>
            <w:tcBorders>
              <w:left w:val="single" w:sz="6" w:space="0" w:color="ECE9D8"/>
            </w:tcBorders>
          </w:tcPr>
          <w:p>
            <w:pPr>
              <w:pStyle w:val="TableParagraph"/>
              <w:spacing w:before="150"/>
              <w:ind w:left="22" w:right="15"/>
              <w:rPr>
                <w:sz w:val="18"/>
              </w:rPr>
            </w:pPr>
            <w:r>
              <w:rPr>
                <w:spacing w:val="-8"/>
                <w:sz w:val="18"/>
              </w:rPr>
              <w:t>18</w:t>
            </w:r>
            <w:r>
              <w:rPr>
                <w:spacing w:val="-5"/>
                <w:sz w:val="18"/>
              </w:rPr>
              <w:t> 01</w:t>
            </w:r>
          </w:p>
        </w:tc>
        <w:tc>
          <w:tcPr>
            <w:tcW w:w="3210" w:type="dxa"/>
          </w:tcPr>
          <w:p>
            <w:pPr>
              <w:pStyle w:val="TableParagraph"/>
              <w:spacing w:line="165" w:lineRule="exact"/>
              <w:ind w:left="7"/>
              <w:jc w:val="left"/>
              <w:rPr>
                <w:sz w:val="18"/>
                <w:szCs w:val="18"/>
              </w:rPr>
            </w:pPr>
            <w:r>
              <w:rPr>
                <w:spacing w:val="-2"/>
                <w:w w:val="60"/>
                <w:sz w:val="18"/>
                <w:szCs w:val="18"/>
              </w:rPr>
              <w:t>ფინანსების,ეკონომიკური</w:t>
            </w:r>
          </w:p>
          <w:p>
            <w:pPr>
              <w:pStyle w:val="TableParagraph"/>
              <w:spacing w:line="211" w:lineRule="auto" w:before="8"/>
              <w:ind w:left="7"/>
              <w:jc w:val="left"/>
              <w:rPr>
                <w:sz w:val="18"/>
                <w:szCs w:val="18"/>
              </w:rPr>
            </w:pPr>
            <w:r>
              <w:rPr>
                <w:w w:val="60"/>
                <w:sz w:val="18"/>
                <w:szCs w:val="18"/>
              </w:rPr>
              <w:t>პოლიტიკისა</w:t>
            </w:r>
            <w:r>
              <w:rPr>
                <w:spacing w:val="-5"/>
                <w:sz w:val="18"/>
                <w:szCs w:val="18"/>
              </w:rPr>
              <w:t> </w:t>
            </w:r>
            <w:r>
              <w:rPr>
                <w:w w:val="60"/>
                <w:sz w:val="18"/>
                <w:szCs w:val="18"/>
              </w:rPr>
              <w:t>და</w:t>
            </w:r>
            <w:r>
              <w:rPr>
                <w:spacing w:val="-5"/>
                <w:sz w:val="18"/>
                <w:szCs w:val="18"/>
              </w:rPr>
              <w:t> </w:t>
            </w:r>
            <w:r>
              <w:rPr>
                <w:w w:val="60"/>
                <w:sz w:val="18"/>
                <w:szCs w:val="18"/>
              </w:rPr>
              <w:t>ქონების</w:t>
            </w:r>
            <w:r>
              <w:rPr>
                <w:spacing w:val="-5"/>
                <w:sz w:val="18"/>
                <w:szCs w:val="18"/>
              </w:rPr>
              <w:t> </w:t>
            </w:r>
            <w:r>
              <w:rPr>
                <w:w w:val="60"/>
                <w:sz w:val="18"/>
                <w:szCs w:val="18"/>
              </w:rPr>
              <w:t>სფეროს</w:t>
            </w:r>
            <w:r>
              <w:rPr>
                <w:sz w:val="18"/>
                <w:szCs w:val="18"/>
              </w:rPr>
              <w:t> </w:t>
            </w:r>
            <w:r>
              <w:rPr>
                <w:w w:val="55"/>
                <w:sz w:val="18"/>
                <w:szCs w:val="18"/>
              </w:rPr>
              <w:t>პოლიტიკის</w:t>
            </w:r>
            <w:r>
              <w:rPr>
                <w:sz w:val="18"/>
                <w:szCs w:val="18"/>
              </w:rPr>
              <w:t> </w:t>
            </w:r>
            <w:r>
              <w:rPr>
                <w:w w:val="55"/>
                <w:sz w:val="18"/>
                <w:szCs w:val="18"/>
              </w:rPr>
              <w:t>შემუშავება</w:t>
            </w:r>
            <w:r>
              <w:rPr>
                <w:sz w:val="18"/>
                <w:szCs w:val="18"/>
              </w:rPr>
              <w:t> </w:t>
            </w:r>
            <w:r>
              <w:rPr>
                <w:w w:val="55"/>
                <w:sz w:val="18"/>
                <w:szCs w:val="18"/>
              </w:rPr>
              <w:t>და</w:t>
            </w:r>
            <w:r>
              <w:rPr>
                <w:sz w:val="18"/>
                <w:szCs w:val="18"/>
              </w:rPr>
              <w:t> </w:t>
            </w:r>
            <w:r>
              <w:rPr>
                <w:w w:val="55"/>
                <w:sz w:val="18"/>
                <w:szCs w:val="18"/>
              </w:rPr>
              <w:t>მართვა</w:t>
            </w:r>
          </w:p>
        </w:tc>
        <w:tc>
          <w:tcPr>
            <w:tcW w:w="2010" w:type="dxa"/>
          </w:tcPr>
          <w:p>
            <w:pPr>
              <w:pStyle w:val="TableParagraph"/>
              <w:spacing w:before="150"/>
              <w:ind w:left="30" w:right="16"/>
              <w:rPr>
                <w:sz w:val="18"/>
              </w:rPr>
            </w:pPr>
            <w:r>
              <w:rPr>
                <w:spacing w:val="-2"/>
                <w:sz w:val="18"/>
              </w:rPr>
              <w:t>2244979</w:t>
            </w:r>
          </w:p>
        </w:tc>
        <w:tc>
          <w:tcPr>
            <w:tcW w:w="1635" w:type="dxa"/>
          </w:tcPr>
          <w:p>
            <w:pPr>
              <w:pStyle w:val="TableParagraph"/>
              <w:spacing w:before="150"/>
              <w:rPr>
                <w:sz w:val="18"/>
              </w:rPr>
            </w:pPr>
            <w:r>
              <w:rPr>
                <w:spacing w:val="-2"/>
                <w:sz w:val="18"/>
              </w:rPr>
              <w:t>3525664</w:t>
            </w:r>
          </w:p>
        </w:tc>
        <w:tc>
          <w:tcPr>
            <w:tcW w:w="1845" w:type="dxa"/>
            <w:tcBorders>
              <w:right w:val="single" w:sz="6" w:space="0" w:color="ABA899"/>
            </w:tcBorders>
          </w:tcPr>
          <w:p>
            <w:pPr>
              <w:pStyle w:val="TableParagraph"/>
              <w:spacing w:before="150"/>
              <w:ind w:left="52" w:right="57"/>
              <w:rPr>
                <w:sz w:val="18"/>
              </w:rPr>
            </w:pPr>
            <w:r>
              <w:rPr>
                <w:spacing w:val="-2"/>
                <w:sz w:val="18"/>
              </w:rPr>
              <w:t>4141417</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Pr>
          <w:p>
            <w:pPr>
              <w:pStyle w:val="TableParagraph"/>
              <w:spacing w:line="221" w:lineRule="exact"/>
              <w:ind w:left="30" w:right="16"/>
              <w:rPr>
                <w:rFonts w:ascii="Sylfaen"/>
                <w:sz w:val="18"/>
              </w:rPr>
            </w:pPr>
            <w:r>
              <w:rPr>
                <w:rFonts w:ascii="Sylfaen"/>
                <w:spacing w:val="-5"/>
                <w:sz w:val="18"/>
              </w:rPr>
              <w:t>57</w:t>
            </w:r>
          </w:p>
        </w:tc>
        <w:tc>
          <w:tcPr>
            <w:tcW w:w="1635" w:type="dxa"/>
          </w:tcPr>
          <w:p>
            <w:pPr>
              <w:pStyle w:val="TableParagraph"/>
              <w:spacing w:line="221" w:lineRule="exact"/>
              <w:rPr>
                <w:rFonts w:ascii="Sylfaen"/>
                <w:sz w:val="18"/>
              </w:rPr>
            </w:pPr>
            <w:r>
              <w:rPr>
                <w:rFonts w:ascii="Sylfaen"/>
                <w:spacing w:val="-5"/>
                <w:sz w:val="18"/>
              </w:rPr>
              <w:t>79</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5"/>
                <w:sz w:val="18"/>
              </w:rPr>
              <w:t>73</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2"/>
                <w:sz w:val="18"/>
              </w:rPr>
              <w:t>2208943</w:t>
            </w:r>
          </w:p>
        </w:tc>
        <w:tc>
          <w:tcPr>
            <w:tcW w:w="1635" w:type="dxa"/>
          </w:tcPr>
          <w:p>
            <w:pPr>
              <w:pStyle w:val="TableParagraph"/>
              <w:spacing w:line="210" w:lineRule="exact"/>
              <w:rPr>
                <w:sz w:val="18"/>
              </w:rPr>
            </w:pPr>
            <w:r>
              <w:rPr>
                <w:spacing w:val="-2"/>
                <w:sz w:val="18"/>
              </w:rPr>
              <w:t>3516664</w:t>
            </w:r>
          </w:p>
        </w:tc>
        <w:tc>
          <w:tcPr>
            <w:tcW w:w="1845" w:type="dxa"/>
            <w:tcBorders>
              <w:right w:val="single" w:sz="6" w:space="0" w:color="ABA899"/>
            </w:tcBorders>
          </w:tcPr>
          <w:p>
            <w:pPr>
              <w:pStyle w:val="TableParagraph"/>
              <w:spacing w:line="210" w:lineRule="exact"/>
              <w:ind w:left="52" w:right="57"/>
              <w:rPr>
                <w:sz w:val="18"/>
              </w:rPr>
            </w:pPr>
            <w:r>
              <w:rPr>
                <w:spacing w:val="-2"/>
                <w:sz w:val="18"/>
              </w:rPr>
              <w:t>4002917</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21" w:lineRule="exact"/>
              <w:ind w:left="7"/>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Pr>
          <w:p>
            <w:pPr>
              <w:pStyle w:val="TableParagraph"/>
              <w:spacing w:line="221" w:lineRule="exact"/>
              <w:ind w:left="30" w:right="16"/>
              <w:rPr>
                <w:rFonts w:ascii="Sylfaen"/>
                <w:sz w:val="18"/>
              </w:rPr>
            </w:pPr>
            <w:r>
              <w:rPr>
                <w:rFonts w:ascii="Sylfaen"/>
                <w:spacing w:val="-2"/>
                <w:sz w:val="18"/>
              </w:rPr>
              <w:t>1675831</w:t>
            </w:r>
          </w:p>
        </w:tc>
        <w:tc>
          <w:tcPr>
            <w:tcW w:w="1635" w:type="dxa"/>
          </w:tcPr>
          <w:p>
            <w:pPr>
              <w:pStyle w:val="TableParagraph"/>
              <w:spacing w:line="221" w:lineRule="exact"/>
              <w:rPr>
                <w:rFonts w:ascii="Sylfaen"/>
                <w:sz w:val="18"/>
              </w:rPr>
            </w:pPr>
            <w:r>
              <w:rPr>
                <w:rFonts w:ascii="Sylfaen"/>
                <w:spacing w:val="-2"/>
                <w:sz w:val="18"/>
              </w:rPr>
              <w:t>2534370</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2"/>
                <w:sz w:val="18"/>
              </w:rPr>
              <w:t>2830000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6"/>
              <w:rPr>
                <w:sz w:val="18"/>
              </w:rPr>
            </w:pPr>
            <w:r>
              <w:rPr>
                <w:spacing w:val="-2"/>
                <w:sz w:val="18"/>
              </w:rPr>
              <w:t>36036</w:t>
            </w:r>
          </w:p>
        </w:tc>
        <w:tc>
          <w:tcPr>
            <w:tcW w:w="1635" w:type="dxa"/>
          </w:tcPr>
          <w:p>
            <w:pPr>
              <w:pStyle w:val="TableParagraph"/>
              <w:spacing w:line="210" w:lineRule="exact"/>
              <w:rPr>
                <w:sz w:val="18"/>
              </w:rPr>
            </w:pPr>
            <w:r>
              <w:rPr>
                <w:spacing w:val="-4"/>
                <w:sz w:val="18"/>
              </w:rPr>
              <w:t>9000</w:t>
            </w:r>
          </w:p>
        </w:tc>
        <w:tc>
          <w:tcPr>
            <w:tcW w:w="1845" w:type="dxa"/>
            <w:tcBorders>
              <w:right w:val="single" w:sz="6" w:space="0" w:color="ABA899"/>
            </w:tcBorders>
          </w:tcPr>
          <w:p>
            <w:pPr>
              <w:pStyle w:val="TableParagraph"/>
              <w:spacing w:line="210" w:lineRule="exact"/>
              <w:ind w:left="52" w:right="57"/>
              <w:rPr>
                <w:sz w:val="18"/>
              </w:rPr>
            </w:pPr>
            <w:r>
              <w:rPr>
                <w:spacing w:val="-2"/>
                <w:sz w:val="18"/>
              </w:rPr>
              <w:t>138500</w:t>
            </w:r>
          </w:p>
        </w:tc>
      </w:tr>
      <w:tr>
        <w:trPr>
          <w:trHeight w:val="1545" w:hRule="atLeast"/>
        </w:trPr>
        <w:tc>
          <w:tcPr>
            <w:tcW w:w="990" w:type="dxa"/>
            <w:tcBorders>
              <w:left w:val="single" w:sz="6" w:space="0" w:color="ECE9D8"/>
            </w:tcBorders>
          </w:tcPr>
          <w:p>
            <w:pPr>
              <w:pStyle w:val="TableParagraph"/>
              <w:spacing w:before="228"/>
              <w:jc w:val="left"/>
              <w:rPr>
                <w:rFonts w:ascii="Sylfaen"/>
                <w:sz w:val="18"/>
              </w:rPr>
            </w:pPr>
          </w:p>
          <w:p>
            <w:pPr>
              <w:pStyle w:val="TableParagraph"/>
              <w:ind w:left="22" w:right="15"/>
              <w:rPr>
                <w:sz w:val="18"/>
              </w:rPr>
            </w:pPr>
            <w:r>
              <w:rPr>
                <w:spacing w:val="-8"/>
                <w:sz w:val="18"/>
              </w:rPr>
              <w:t>18</w:t>
            </w:r>
            <w:r>
              <w:rPr>
                <w:spacing w:val="-5"/>
                <w:sz w:val="18"/>
              </w:rPr>
              <w:t> 02</w:t>
            </w:r>
          </w:p>
        </w:tc>
        <w:tc>
          <w:tcPr>
            <w:tcW w:w="3210" w:type="dxa"/>
          </w:tcPr>
          <w:p>
            <w:pPr>
              <w:pStyle w:val="TableParagraph"/>
              <w:spacing w:line="165" w:lineRule="exact"/>
              <w:ind w:left="7"/>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p>
            <w:pPr>
              <w:pStyle w:val="TableParagraph"/>
              <w:spacing w:line="211" w:lineRule="auto" w:before="8"/>
              <w:ind w:left="7"/>
              <w:jc w:val="left"/>
              <w:rPr>
                <w:sz w:val="18"/>
                <w:szCs w:val="18"/>
              </w:rPr>
            </w:pPr>
            <w:r>
              <w:rPr>
                <w:w w:val="60"/>
                <w:sz w:val="18"/>
                <w:szCs w:val="18"/>
              </w:rPr>
              <w:t>რესპუბლიკის</w:t>
            </w:r>
            <w:r>
              <w:rPr>
                <w:spacing w:val="-1"/>
                <w:sz w:val="18"/>
                <w:szCs w:val="18"/>
              </w:rPr>
              <w:t> </w:t>
            </w:r>
            <w:r>
              <w:rPr>
                <w:w w:val="60"/>
                <w:sz w:val="18"/>
                <w:szCs w:val="18"/>
              </w:rPr>
              <w:t>აღმასრულებელი</w:t>
            </w:r>
            <w:r>
              <w:rPr>
                <w:sz w:val="18"/>
                <w:szCs w:val="18"/>
              </w:rPr>
              <w:t> </w:t>
            </w:r>
            <w:r>
              <w:rPr>
                <w:w w:val="50"/>
                <w:sz w:val="18"/>
                <w:szCs w:val="18"/>
              </w:rPr>
              <w:t>ორგანოების</w:t>
            </w:r>
            <w:r>
              <w:rPr>
                <w:sz w:val="18"/>
                <w:szCs w:val="18"/>
              </w:rPr>
              <w:t> </w:t>
            </w:r>
            <w:r>
              <w:rPr>
                <w:w w:val="50"/>
                <w:sz w:val="18"/>
                <w:szCs w:val="18"/>
              </w:rPr>
              <w:t>საქმიანობის</w:t>
            </w:r>
            <w:r>
              <w:rPr>
                <w:sz w:val="18"/>
                <w:szCs w:val="18"/>
              </w:rPr>
              <w:t> </w:t>
            </w:r>
            <w:r>
              <w:rPr>
                <w:w w:val="50"/>
                <w:sz w:val="18"/>
                <w:szCs w:val="18"/>
              </w:rPr>
              <w:t>აღრიცხვის</w:t>
            </w:r>
            <w:r>
              <w:rPr>
                <w:sz w:val="18"/>
                <w:szCs w:val="18"/>
              </w:rPr>
              <w:t> </w:t>
            </w:r>
            <w:r>
              <w:rPr>
                <w:spacing w:val="-2"/>
                <w:w w:val="65"/>
                <w:sz w:val="18"/>
                <w:szCs w:val="18"/>
              </w:rPr>
              <w:t>ციფრული</w:t>
            </w:r>
            <w:r>
              <w:rPr>
                <w:spacing w:val="-7"/>
                <w:sz w:val="18"/>
                <w:szCs w:val="18"/>
              </w:rPr>
              <w:t> </w:t>
            </w:r>
            <w:r>
              <w:rPr>
                <w:spacing w:val="-2"/>
                <w:w w:val="65"/>
                <w:sz w:val="18"/>
                <w:szCs w:val="18"/>
              </w:rPr>
              <w:t>ტრანსფორმაციისა</w:t>
            </w:r>
            <w:r>
              <w:rPr>
                <w:spacing w:val="-7"/>
                <w:sz w:val="18"/>
                <w:szCs w:val="18"/>
              </w:rPr>
              <w:t> </w:t>
            </w:r>
            <w:r>
              <w:rPr>
                <w:spacing w:val="-2"/>
                <w:w w:val="65"/>
                <w:sz w:val="18"/>
                <w:szCs w:val="18"/>
              </w:rPr>
              <w:t>და</w:t>
            </w:r>
            <w:r>
              <w:rPr>
                <w:sz w:val="18"/>
                <w:szCs w:val="18"/>
              </w:rPr>
              <w:t> </w:t>
            </w:r>
            <w:r>
              <w:rPr>
                <w:w w:val="60"/>
                <w:sz w:val="18"/>
                <w:szCs w:val="18"/>
              </w:rPr>
              <w:t>დაგეგმილი</w:t>
            </w:r>
            <w:r>
              <w:rPr>
                <w:spacing w:val="-1"/>
                <w:sz w:val="18"/>
                <w:szCs w:val="18"/>
              </w:rPr>
              <w:t> </w:t>
            </w:r>
            <w:r>
              <w:rPr>
                <w:w w:val="60"/>
                <w:sz w:val="18"/>
                <w:szCs w:val="18"/>
              </w:rPr>
              <w:t>აქტივობების</w:t>
            </w:r>
            <w:r>
              <w:rPr>
                <w:sz w:val="18"/>
                <w:szCs w:val="18"/>
              </w:rPr>
              <w:t> </w:t>
            </w:r>
            <w:r>
              <w:rPr>
                <w:w w:val="60"/>
                <w:sz w:val="18"/>
                <w:szCs w:val="18"/>
              </w:rPr>
              <w:t>ეფექტიანობის</w:t>
            </w:r>
            <w:r>
              <w:rPr>
                <w:spacing w:val="-13"/>
                <w:sz w:val="18"/>
                <w:szCs w:val="18"/>
              </w:rPr>
              <w:t> </w:t>
            </w:r>
            <w:r>
              <w:rPr>
                <w:w w:val="60"/>
                <w:sz w:val="18"/>
                <w:szCs w:val="18"/>
              </w:rPr>
              <w:t>მართვა</w:t>
            </w:r>
          </w:p>
        </w:tc>
        <w:tc>
          <w:tcPr>
            <w:tcW w:w="2010" w:type="dxa"/>
          </w:tcPr>
          <w:p>
            <w:pPr>
              <w:pStyle w:val="TableParagraph"/>
              <w:spacing w:before="228"/>
              <w:jc w:val="left"/>
              <w:rPr>
                <w:rFonts w:ascii="Sylfaen"/>
                <w:sz w:val="18"/>
              </w:rPr>
            </w:pPr>
          </w:p>
          <w:p>
            <w:pPr>
              <w:pStyle w:val="TableParagraph"/>
              <w:ind w:left="30" w:right="16"/>
              <w:rPr>
                <w:sz w:val="18"/>
              </w:rPr>
            </w:pPr>
            <w:r>
              <w:rPr>
                <w:spacing w:val="-10"/>
                <w:sz w:val="18"/>
              </w:rPr>
              <w:t>0</w:t>
            </w:r>
          </w:p>
        </w:tc>
        <w:tc>
          <w:tcPr>
            <w:tcW w:w="1635" w:type="dxa"/>
          </w:tcPr>
          <w:p>
            <w:pPr>
              <w:pStyle w:val="TableParagraph"/>
              <w:spacing w:before="228"/>
              <w:jc w:val="left"/>
              <w:rPr>
                <w:rFonts w:ascii="Sylfaen"/>
                <w:sz w:val="18"/>
              </w:rPr>
            </w:pPr>
          </w:p>
          <w:p>
            <w:pPr>
              <w:pStyle w:val="TableParagraph"/>
              <w:rPr>
                <w:sz w:val="18"/>
              </w:rPr>
            </w:pPr>
            <w:r>
              <w:rPr>
                <w:spacing w:val="-2"/>
                <w:sz w:val="18"/>
              </w:rPr>
              <w:t>31482</w:t>
            </w:r>
          </w:p>
        </w:tc>
        <w:tc>
          <w:tcPr>
            <w:tcW w:w="1845" w:type="dxa"/>
            <w:tcBorders>
              <w:right w:val="single" w:sz="6" w:space="0" w:color="ABA899"/>
            </w:tcBorders>
          </w:tcPr>
          <w:p>
            <w:pPr>
              <w:pStyle w:val="TableParagraph"/>
              <w:spacing w:before="228"/>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31482</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1695" w:hRule="atLeast"/>
        </w:trPr>
        <w:tc>
          <w:tcPr>
            <w:tcW w:w="990" w:type="dxa"/>
            <w:tcBorders>
              <w:left w:val="single" w:sz="6" w:space="0" w:color="ECE9D8"/>
            </w:tcBorders>
          </w:tcPr>
          <w:p>
            <w:pPr>
              <w:pStyle w:val="TableParagraph"/>
              <w:jc w:val="left"/>
              <w:rPr>
                <w:rFonts w:ascii="Sylfaen"/>
                <w:sz w:val="18"/>
              </w:rPr>
            </w:pPr>
          </w:p>
          <w:p>
            <w:pPr>
              <w:pStyle w:val="TableParagraph"/>
              <w:spacing w:before="66"/>
              <w:jc w:val="left"/>
              <w:rPr>
                <w:rFonts w:ascii="Sylfaen"/>
                <w:sz w:val="18"/>
              </w:rPr>
            </w:pPr>
          </w:p>
          <w:p>
            <w:pPr>
              <w:pStyle w:val="TableParagraph"/>
              <w:ind w:left="22" w:right="15"/>
              <w:rPr>
                <w:sz w:val="18"/>
              </w:rPr>
            </w:pPr>
            <w:r>
              <w:rPr>
                <w:spacing w:val="-8"/>
                <w:sz w:val="18"/>
              </w:rPr>
              <w:t>18</w:t>
            </w:r>
            <w:r>
              <w:rPr>
                <w:spacing w:val="-5"/>
                <w:sz w:val="18"/>
              </w:rPr>
              <w:t> 03</w:t>
            </w:r>
          </w:p>
        </w:tc>
        <w:tc>
          <w:tcPr>
            <w:tcW w:w="3210" w:type="dxa"/>
          </w:tcPr>
          <w:p>
            <w:pPr>
              <w:pStyle w:val="TableParagraph"/>
              <w:spacing w:line="165" w:lineRule="exact"/>
              <w:ind w:left="7"/>
              <w:jc w:val="left"/>
              <w:rPr>
                <w:sz w:val="18"/>
                <w:szCs w:val="18"/>
              </w:rPr>
            </w:pPr>
            <w:r>
              <w:rPr>
                <w:spacing w:val="2"/>
                <w:w w:val="55"/>
                <w:sz w:val="18"/>
                <w:szCs w:val="18"/>
              </w:rPr>
              <w:t>აფხაზეთიდან</w:t>
            </w:r>
            <w:r>
              <w:rPr>
                <w:spacing w:val="19"/>
                <w:sz w:val="18"/>
                <w:szCs w:val="18"/>
              </w:rPr>
              <w:t> </w:t>
            </w:r>
            <w:r>
              <w:rPr>
                <w:spacing w:val="-2"/>
                <w:w w:val="70"/>
                <w:sz w:val="18"/>
                <w:szCs w:val="18"/>
              </w:rPr>
              <w:t>იძულებით</w:t>
            </w:r>
          </w:p>
          <w:p>
            <w:pPr>
              <w:pStyle w:val="TableParagraph"/>
              <w:spacing w:line="211" w:lineRule="auto" w:before="8"/>
              <w:ind w:left="7"/>
              <w:jc w:val="left"/>
              <w:rPr>
                <w:sz w:val="18"/>
                <w:szCs w:val="18"/>
              </w:rPr>
            </w:pPr>
            <w:r>
              <w:rPr>
                <w:w w:val="60"/>
                <w:sz w:val="18"/>
                <w:szCs w:val="18"/>
              </w:rPr>
              <w:t>გადაადგილებული</w:t>
            </w:r>
            <w:r>
              <w:rPr>
                <w:spacing w:val="-1"/>
                <w:sz w:val="18"/>
                <w:szCs w:val="18"/>
              </w:rPr>
              <w:t> </w:t>
            </w:r>
            <w:r>
              <w:rPr>
                <w:w w:val="60"/>
                <w:sz w:val="18"/>
                <w:szCs w:val="18"/>
              </w:rPr>
              <w:t>პირების</w:t>
            </w:r>
            <w:r>
              <w:rPr>
                <w:sz w:val="18"/>
                <w:szCs w:val="18"/>
              </w:rPr>
              <w:t> </w:t>
            </w:r>
            <w:r>
              <w:rPr>
                <w:w w:val="55"/>
                <w:sz w:val="18"/>
                <w:szCs w:val="18"/>
              </w:rPr>
              <w:t>სამეწარმეო</w:t>
            </w:r>
            <w:r>
              <w:rPr>
                <w:spacing w:val="-9"/>
                <w:sz w:val="18"/>
                <w:szCs w:val="18"/>
              </w:rPr>
              <w:t> </w:t>
            </w:r>
            <w:r>
              <w:rPr>
                <w:w w:val="55"/>
                <w:sz w:val="18"/>
                <w:szCs w:val="18"/>
              </w:rPr>
              <w:t>და</w:t>
            </w:r>
            <w:r>
              <w:rPr>
                <w:spacing w:val="-9"/>
                <w:sz w:val="18"/>
                <w:szCs w:val="18"/>
              </w:rPr>
              <w:t> </w:t>
            </w:r>
            <w:r>
              <w:rPr>
                <w:w w:val="55"/>
                <w:sz w:val="18"/>
                <w:szCs w:val="18"/>
              </w:rPr>
              <w:t>ეკონომიკური</w:t>
            </w:r>
            <w:r>
              <w:rPr>
                <w:sz w:val="18"/>
                <w:szCs w:val="18"/>
              </w:rPr>
              <w:t> </w:t>
            </w:r>
            <w:r>
              <w:rPr>
                <w:w w:val="55"/>
                <w:sz w:val="18"/>
                <w:szCs w:val="18"/>
              </w:rPr>
              <w:t>საქმიანობის</w:t>
            </w:r>
            <w:r>
              <w:rPr>
                <w:spacing w:val="-1"/>
                <w:sz w:val="18"/>
                <w:szCs w:val="18"/>
              </w:rPr>
              <w:t> </w:t>
            </w:r>
            <w:r>
              <w:rPr>
                <w:w w:val="55"/>
                <w:sz w:val="18"/>
                <w:szCs w:val="18"/>
              </w:rPr>
              <w:t>ხელშეწყობა</w:t>
            </w:r>
          </w:p>
        </w:tc>
        <w:tc>
          <w:tcPr>
            <w:tcW w:w="2010" w:type="dxa"/>
          </w:tcPr>
          <w:p>
            <w:pPr>
              <w:pStyle w:val="TableParagraph"/>
              <w:jc w:val="left"/>
              <w:rPr>
                <w:rFonts w:ascii="Sylfaen"/>
                <w:sz w:val="18"/>
              </w:rPr>
            </w:pPr>
          </w:p>
          <w:p>
            <w:pPr>
              <w:pStyle w:val="TableParagraph"/>
              <w:spacing w:before="66"/>
              <w:jc w:val="left"/>
              <w:rPr>
                <w:rFonts w:ascii="Sylfaen"/>
                <w:sz w:val="18"/>
              </w:rPr>
            </w:pPr>
          </w:p>
          <w:p>
            <w:pPr>
              <w:pStyle w:val="TableParagraph"/>
              <w:ind w:left="30" w:right="16"/>
              <w:rPr>
                <w:sz w:val="18"/>
              </w:rPr>
            </w:pPr>
            <w:r>
              <w:rPr>
                <w:spacing w:val="-10"/>
                <w:sz w:val="18"/>
              </w:rPr>
              <w:t>0</w:t>
            </w:r>
          </w:p>
        </w:tc>
        <w:tc>
          <w:tcPr>
            <w:tcW w:w="1635" w:type="dxa"/>
          </w:tcPr>
          <w:p>
            <w:pPr>
              <w:pStyle w:val="TableParagraph"/>
              <w:jc w:val="left"/>
              <w:rPr>
                <w:rFonts w:ascii="Sylfaen"/>
                <w:sz w:val="18"/>
              </w:rPr>
            </w:pPr>
          </w:p>
          <w:p>
            <w:pPr>
              <w:pStyle w:val="TableParagraph"/>
              <w:spacing w:before="66"/>
              <w:jc w:val="left"/>
              <w:rPr>
                <w:rFonts w:ascii="Sylfaen"/>
                <w:sz w:val="18"/>
              </w:rPr>
            </w:pPr>
          </w:p>
          <w:p>
            <w:pPr>
              <w:pStyle w:val="TableParagraph"/>
              <w:rPr>
                <w:sz w:val="18"/>
              </w:rPr>
            </w:pPr>
            <w:r>
              <w:rPr>
                <w:spacing w:val="-2"/>
                <w:sz w:val="18"/>
              </w:rPr>
              <w:t>314048</w:t>
            </w:r>
          </w:p>
        </w:tc>
        <w:tc>
          <w:tcPr>
            <w:tcW w:w="1845" w:type="dxa"/>
            <w:tcBorders>
              <w:right w:val="single" w:sz="6" w:space="0" w:color="ABA899"/>
            </w:tcBorders>
          </w:tcPr>
          <w:p>
            <w:pPr>
              <w:pStyle w:val="TableParagraph"/>
              <w:jc w:val="left"/>
              <w:rPr>
                <w:rFonts w:ascii="Sylfaen"/>
                <w:sz w:val="18"/>
              </w:rPr>
            </w:pPr>
          </w:p>
          <w:p>
            <w:pPr>
              <w:pStyle w:val="TableParagraph"/>
              <w:spacing w:before="66"/>
              <w:jc w:val="left"/>
              <w:rPr>
                <w:rFonts w:ascii="Sylfaen"/>
                <w:sz w:val="18"/>
              </w:rPr>
            </w:pPr>
          </w:p>
          <w:p>
            <w:pPr>
              <w:pStyle w:val="TableParagraph"/>
              <w:ind w:left="52" w:right="57"/>
              <w:rPr>
                <w:sz w:val="18"/>
              </w:rPr>
            </w:pPr>
            <w:r>
              <w:rPr>
                <w:spacing w:val="-2"/>
                <w:sz w:val="18"/>
              </w:rPr>
              <w:t>1103000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314048</w:t>
            </w:r>
          </w:p>
        </w:tc>
        <w:tc>
          <w:tcPr>
            <w:tcW w:w="1845" w:type="dxa"/>
            <w:tcBorders>
              <w:right w:val="single" w:sz="6" w:space="0" w:color="ABA899"/>
            </w:tcBorders>
          </w:tcPr>
          <w:p>
            <w:pPr>
              <w:pStyle w:val="TableParagraph"/>
              <w:spacing w:line="210" w:lineRule="exact"/>
              <w:ind w:left="52" w:right="57"/>
              <w:rPr>
                <w:sz w:val="18"/>
              </w:rPr>
            </w:pPr>
            <w:r>
              <w:rPr>
                <w:spacing w:val="-2"/>
                <w:sz w:val="18"/>
              </w:rPr>
              <w:t>1093500</w:t>
            </w:r>
          </w:p>
        </w:tc>
      </w:tr>
    </w:tbl>
    <w:p>
      <w:pPr>
        <w:pStyle w:val="TableParagraph"/>
        <w:spacing w:after="0" w:line="210" w:lineRule="exact"/>
        <w:rPr>
          <w:sz w:val="18"/>
        </w:rPr>
        <w:sectPr>
          <w:pgSz w:w="11900" w:h="16840"/>
          <w:pgMar w:header="0" w:footer="178" w:top="10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570" w:hRule="atLeast"/>
        </w:trPr>
        <w:tc>
          <w:tcPr>
            <w:tcW w:w="983" w:type="dxa"/>
            <w:tcBorders>
              <w:top w:val="nil"/>
              <w:bottom w:val="single" w:sz="12" w:space="0" w:color="ABA899"/>
              <w:right w:val="single" w:sz="12" w:space="0" w:color="ABA899"/>
            </w:tcBorders>
          </w:tcPr>
          <w:p>
            <w:pPr>
              <w:pStyle w:val="TableParagraph"/>
              <w:jc w:val="left"/>
              <w:rPr>
                <w:rFonts w:ascii="Times New Roman"/>
                <w:sz w:val="16"/>
              </w:rPr>
            </w:pPr>
          </w:p>
        </w:tc>
        <w:tc>
          <w:tcPr>
            <w:tcW w:w="3211" w:type="dxa"/>
            <w:tcBorders>
              <w:top w:val="nil"/>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nil"/>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nil"/>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4"/>
                <w:sz w:val="18"/>
              </w:rPr>
              <w:t>9500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18</w:t>
            </w:r>
            <w:r>
              <w:rPr>
                <w:spacing w:val="-5"/>
                <w:sz w:val="18"/>
              </w:rPr>
              <w:t> </w:t>
            </w:r>
            <w:r>
              <w:rPr>
                <w:spacing w:val="-8"/>
                <w:sz w:val="18"/>
              </w:rPr>
              <w:t>03</w:t>
            </w:r>
            <w:r>
              <w:rPr>
                <w:spacing w:val="-5"/>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55"/>
                <w:sz w:val="18"/>
                <w:szCs w:val="18"/>
              </w:rPr>
              <w:t>სოფლის</w:t>
            </w:r>
            <w:r>
              <w:rPr>
                <w:spacing w:val="35"/>
                <w:sz w:val="18"/>
                <w:szCs w:val="18"/>
              </w:rPr>
              <w:t> </w:t>
            </w:r>
            <w:r>
              <w:rPr>
                <w:spacing w:val="2"/>
                <w:w w:val="55"/>
                <w:sz w:val="18"/>
                <w:szCs w:val="18"/>
              </w:rPr>
              <w:t>მეურნეობის</w:t>
            </w:r>
            <w:r>
              <w:rPr>
                <w:spacing w:val="35"/>
                <w:sz w:val="18"/>
                <w:szCs w:val="18"/>
              </w:rPr>
              <w:t> </w:t>
            </w:r>
            <w:r>
              <w:rPr>
                <w:spacing w:val="-2"/>
                <w:w w:val="5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224048</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519000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224048</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514000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4"/>
                <w:sz w:val="18"/>
              </w:rPr>
              <w:t>5000</w:t>
            </w:r>
          </w:p>
        </w:tc>
      </w:tr>
      <w:tr>
        <w:trPr>
          <w:trHeight w:val="1275" w:hRule="atLeast"/>
        </w:trPr>
        <w:tc>
          <w:tcPr>
            <w:tcW w:w="983" w:type="dxa"/>
            <w:tcBorders>
              <w:top w:val="single" w:sz="12" w:space="0" w:color="ABA899"/>
              <w:bottom w:val="single" w:sz="12" w:space="0" w:color="ABA899"/>
              <w:right w:val="single" w:sz="12" w:space="0" w:color="ABA899"/>
            </w:tcBorders>
          </w:tcPr>
          <w:p>
            <w:pPr>
              <w:pStyle w:val="TableParagraph"/>
              <w:spacing w:before="93"/>
              <w:jc w:val="left"/>
              <w:rPr>
                <w:rFonts w:ascii="Sylfaen"/>
                <w:sz w:val="18"/>
              </w:rPr>
            </w:pPr>
          </w:p>
          <w:p>
            <w:pPr>
              <w:pStyle w:val="TableParagraph"/>
              <w:ind w:left="37"/>
              <w:rPr>
                <w:sz w:val="18"/>
              </w:rPr>
            </w:pPr>
            <w:r>
              <w:rPr>
                <w:spacing w:val="-8"/>
                <w:sz w:val="18"/>
              </w:rPr>
              <w:t>18</w:t>
            </w:r>
            <w:r>
              <w:rPr>
                <w:spacing w:val="-5"/>
                <w:sz w:val="18"/>
              </w:rPr>
              <w:t> </w:t>
            </w:r>
            <w:r>
              <w:rPr>
                <w:spacing w:val="-8"/>
                <w:sz w:val="18"/>
              </w:rPr>
              <w:t>03</w:t>
            </w:r>
            <w:r>
              <w:rPr>
                <w:spacing w:val="-5"/>
                <w:sz w:val="18"/>
              </w:rPr>
              <w:t> </w:t>
            </w:r>
            <w:r>
              <w:rPr>
                <w:spacing w:val="-8"/>
                <w:sz w:val="18"/>
              </w:rPr>
              <w:t>02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0"/>
                <w:sz w:val="18"/>
                <w:szCs w:val="18"/>
              </w:rPr>
              <w:t>სამეწარმეო/ბიზნეს</w:t>
            </w:r>
            <w:r>
              <w:rPr>
                <w:spacing w:val="33"/>
                <w:sz w:val="18"/>
                <w:szCs w:val="18"/>
              </w:rPr>
              <w:t> </w:t>
            </w:r>
            <w:r>
              <w:rPr>
                <w:spacing w:val="-2"/>
                <w:w w:val="65"/>
                <w:sz w:val="18"/>
                <w:szCs w:val="18"/>
              </w:rPr>
              <w:t>სუბიექტების</w:t>
            </w:r>
          </w:p>
          <w:p>
            <w:pPr>
              <w:pStyle w:val="TableParagraph"/>
              <w:spacing w:line="225" w:lineRule="exact"/>
              <w:ind w:left="22"/>
              <w:jc w:val="left"/>
              <w:rPr>
                <w:sz w:val="18"/>
                <w:szCs w:val="18"/>
              </w:rPr>
            </w:pP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93"/>
              <w:jc w:val="left"/>
              <w:rPr>
                <w:rFonts w:ascii="Sylfaen"/>
                <w:sz w:val="18"/>
              </w:rPr>
            </w:pPr>
          </w:p>
          <w:p>
            <w:pPr>
              <w:pStyle w:val="TableParagraph"/>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93"/>
              <w:jc w:val="left"/>
              <w:rPr>
                <w:rFonts w:ascii="Sylfaen"/>
                <w:sz w:val="18"/>
              </w:rPr>
            </w:pPr>
          </w:p>
          <w:p>
            <w:pPr>
              <w:pStyle w:val="TableParagraph"/>
              <w:ind w:left="24"/>
              <w:rPr>
                <w:sz w:val="18"/>
              </w:rPr>
            </w:pPr>
            <w:r>
              <w:rPr>
                <w:spacing w:val="-2"/>
                <w:sz w:val="18"/>
              </w:rPr>
              <w:t>90000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93"/>
              <w:jc w:val="left"/>
              <w:rPr>
                <w:rFonts w:ascii="Sylfaen"/>
                <w:sz w:val="18"/>
              </w:rPr>
            </w:pPr>
          </w:p>
          <w:p>
            <w:pPr>
              <w:pStyle w:val="TableParagraph"/>
              <w:ind w:left="14"/>
              <w:rPr>
                <w:sz w:val="18"/>
              </w:rPr>
            </w:pPr>
            <w:r>
              <w:rPr>
                <w:spacing w:val="-2"/>
                <w:sz w:val="18"/>
              </w:rPr>
              <w:t>294000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90000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292000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4"/>
                <w:sz w:val="18"/>
              </w:rPr>
              <w:t>2000</w:t>
            </w:r>
          </w:p>
        </w:tc>
      </w:tr>
      <w:tr>
        <w:trPr>
          <w:trHeight w:val="1485" w:hRule="atLeast"/>
        </w:trPr>
        <w:tc>
          <w:tcPr>
            <w:tcW w:w="983" w:type="dxa"/>
            <w:tcBorders>
              <w:top w:val="single" w:sz="12" w:space="0" w:color="ABA899"/>
              <w:bottom w:val="single" w:sz="12" w:space="0" w:color="ABA899"/>
              <w:right w:val="single" w:sz="12" w:space="0" w:color="ABA899"/>
            </w:tcBorders>
          </w:tcPr>
          <w:p>
            <w:pPr>
              <w:pStyle w:val="TableParagraph"/>
              <w:spacing w:before="198"/>
              <w:jc w:val="left"/>
              <w:rPr>
                <w:rFonts w:ascii="Sylfaen"/>
                <w:sz w:val="18"/>
              </w:rPr>
            </w:pPr>
          </w:p>
          <w:p>
            <w:pPr>
              <w:pStyle w:val="TableParagraph"/>
              <w:ind w:left="37"/>
              <w:rPr>
                <w:sz w:val="18"/>
              </w:rPr>
            </w:pPr>
            <w:r>
              <w:rPr>
                <w:spacing w:val="-8"/>
                <w:sz w:val="18"/>
              </w:rPr>
              <w:t>18</w:t>
            </w:r>
            <w:r>
              <w:rPr>
                <w:spacing w:val="-5"/>
                <w:sz w:val="18"/>
              </w:rPr>
              <w:t> </w:t>
            </w:r>
            <w:r>
              <w:rPr>
                <w:spacing w:val="-8"/>
                <w:sz w:val="18"/>
              </w:rPr>
              <w:t>03</w:t>
            </w:r>
            <w:r>
              <w:rPr>
                <w:spacing w:val="-5"/>
                <w:sz w:val="18"/>
              </w:rPr>
              <w:t> </w:t>
            </w:r>
            <w:r>
              <w:rPr>
                <w:spacing w:val="-8"/>
                <w:sz w:val="18"/>
              </w:rPr>
              <w:t>03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აფხაზეთიდან</w:t>
            </w:r>
            <w:r>
              <w:rPr>
                <w:spacing w:val="2"/>
                <w:sz w:val="18"/>
                <w:szCs w:val="18"/>
              </w:rPr>
              <w:t> </w:t>
            </w:r>
            <w:r>
              <w:rPr>
                <w:w w:val="55"/>
                <w:sz w:val="18"/>
                <w:szCs w:val="18"/>
              </w:rPr>
              <w:t>იგპ-ების</w:t>
            </w:r>
            <w:r>
              <w:rPr>
                <w:spacing w:val="3"/>
                <w:sz w:val="18"/>
                <w:szCs w:val="18"/>
              </w:rPr>
              <w:t> </w:t>
            </w:r>
            <w:r>
              <w:rPr>
                <w:spacing w:val="-2"/>
                <w:w w:val="55"/>
                <w:sz w:val="18"/>
                <w:szCs w:val="18"/>
              </w:rPr>
              <w:t>საწარმოო</w:t>
            </w:r>
          </w:p>
          <w:p>
            <w:pPr>
              <w:pStyle w:val="TableParagraph"/>
              <w:spacing w:line="211" w:lineRule="auto" w:before="8"/>
              <w:ind w:left="22"/>
              <w:jc w:val="left"/>
              <w:rPr>
                <w:sz w:val="18"/>
                <w:szCs w:val="18"/>
              </w:rPr>
            </w:pPr>
            <w:r>
              <w:rPr>
                <w:spacing w:val="-2"/>
                <w:w w:val="55"/>
                <w:sz w:val="18"/>
                <w:szCs w:val="18"/>
              </w:rPr>
              <w:t>უნარების</w:t>
            </w:r>
            <w:r>
              <w:rPr>
                <w:spacing w:val="-5"/>
                <w:sz w:val="18"/>
                <w:szCs w:val="18"/>
              </w:rPr>
              <w:t> </w:t>
            </w:r>
            <w:r>
              <w:rPr>
                <w:spacing w:val="-2"/>
                <w:w w:val="55"/>
                <w:sz w:val="18"/>
                <w:szCs w:val="18"/>
              </w:rPr>
              <w:t>გაძლიერება</w:t>
            </w:r>
            <w:r>
              <w:rPr>
                <w:spacing w:val="-5"/>
                <w:sz w:val="18"/>
                <w:szCs w:val="18"/>
              </w:rPr>
              <w:t> </w:t>
            </w:r>
            <w:r>
              <w:rPr>
                <w:spacing w:val="-2"/>
                <w:w w:val="55"/>
                <w:sz w:val="18"/>
                <w:szCs w:val="18"/>
              </w:rPr>
              <w:t>და</w:t>
            </w:r>
            <w:r>
              <w:rPr>
                <w:spacing w:val="-5"/>
                <w:sz w:val="18"/>
                <w:szCs w:val="18"/>
              </w:rPr>
              <w:t> </w:t>
            </w:r>
            <w:r>
              <w:rPr>
                <w:spacing w:val="-2"/>
                <w:w w:val="55"/>
                <w:sz w:val="18"/>
                <w:szCs w:val="18"/>
              </w:rPr>
              <w:t>დასაქმების</w:t>
            </w:r>
            <w:r>
              <w:rPr>
                <w:sz w:val="18"/>
                <w:szCs w:val="18"/>
              </w:rPr>
              <w:t> </w:t>
            </w:r>
            <w:r>
              <w:rPr>
                <w:spacing w:val="-2"/>
                <w:w w:val="65"/>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98"/>
              <w:jc w:val="left"/>
              <w:rPr>
                <w:rFonts w:ascii="Sylfaen"/>
                <w:sz w:val="18"/>
              </w:rPr>
            </w:pPr>
          </w:p>
          <w:p>
            <w:pPr>
              <w:pStyle w:val="TableParagraph"/>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98"/>
              <w:jc w:val="left"/>
              <w:rPr>
                <w:rFonts w:ascii="Sylfaen"/>
                <w:sz w:val="18"/>
              </w:rPr>
            </w:pPr>
          </w:p>
          <w:p>
            <w:pPr>
              <w:pStyle w:val="TableParagraph"/>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98"/>
              <w:jc w:val="left"/>
              <w:rPr>
                <w:rFonts w:ascii="Sylfaen"/>
                <w:sz w:val="18"/>
              </w:rPr>
            </w:pPr>
          </w:p>
          <w:p>
            <w:pPr>
              <w:pStyle w:val="TableParagraph"/>
              <w:ind w:left="14"/>
              <w:rPr>
                <w:sz w:val="18"/>
              </w:rPr>
            </w:pPr>
            <w:r>
              <w:rPr>
                <w:spacing w:val="-2"/>
                <w:sz w:val="18"/>
              </w:rPr>
              <w:t>80000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77500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4"/>
                <w:sz w:val="18"/>
              </w:rPr>
              <w:t>2500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18</w:t>
            </w:r>
            <w:r>
              <w:rPr>
                <w:spacing w:val="-5"/>
                <w:sz w:val="18"/>
              </w:rPr>
              <w:t> </w:t>
            </w:r>
            <w:r>
              <w:rPr>
                <w:spacing w:val="-8"/>
                <w:sz w:val="18"/>
              </w:rPr>
              <w:t>03</w:t>
            </w:r>
            <w:r>
              <w:rPr>
                <w:spacing w:val="-5"/>
                <w:sz w:val="18"/>
              </w:rPr>
              <w:t> </w:t>
            </w:r>
            <w:r>
              <w:rPr>
                <w:spacing w:val="-8"/>
                <w:sz w:val="18"/>
              </w:rPr>
              <w:t>04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0"/>
                <w:sz w:val="18"/>
                <w:szCs w:val="18"/>
              </w:rPr>
              <w:t>სანერგე</w:t>
            </w:r>
            <w:r>
              <w:rPr>
                <w:spacing w:val="1"/>
                <w:sz w:val="18"/>
                <w:szCs w:val="18"/>
              </w:rPr>
              <w:t> </w:t>
            </w:r>
            <w:r>
              <w:rPr>
                <w:spacing w:val="-2"/>
                <w:w w:val="65"/>
                <w:sz w:val="18"/>
                <w:szCs w:val="18"/>
              </w:rPr>
              <w:t>მეურნეობა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100000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100000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18</w:t>
            </w:r>
            <w:r>
              <w:rPr>
                <w:spacing w:val="-5"/>
                <w:sz w:val="18"/>
              </w:rPr>
              <w:t> </w:t>
            </w:r>
            <w:r>
              <w:rPr>
                <w:spacing w:val="-8"/>
                <w:sz w:val="18"/>
              </w:rPr>
              <w:t>03</w:t>
            </w:r>
            <w:r>
              <w:rPr>
                <w:spacing w:val="-5"/>
                <w:sz w:val="18"/>
              </w:rPr>
              <w:t> </w:t>
            </w:r>
            <w:r>
              <w:rPr>
                <w:spacing w:val="-8"/>
                <w:sz w:val="18"/>
              </w:rPr>
              <w:t>05</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2"/>
                <w:w w:val="50"/>
                <w:sz w:val="18"/>
                <w:szCs w:val="18"/>
              </w:rPr>
              <w:t>მცენარეთა</w:t>
            </w:r>
            <w:r>
              <w:rPr>
                <w:spacing w:val="29"/>
                <w:sz w:val="18"/>
                <w:szCs w:val="18"/>
              </w:rPr>
              <w:t> </w:t>
            </w:r>
            <w:r>
              <w:rPr>
                <w:spacing w:val="2"/>
                <w:w w:val="50"/>
                <w:sz w:val="18"/>
                <w:szCs w:val="18"/>
              </w:rPr>
              <w:t>დაცვისა</w:t>
            </w:r>
            <w:r>
              <w:rPr>
                <w:spacing w:val="30"/>
                <w:sz w:val="18"/>
                <w:szCs w:val="18"/>
              </w:rPr>
              <w:t> </w:t>
            </w:r>
            <w:r>
              <w:rPr>
                <w:spacing w:val="-5"/>
                <w:w w:val="50"/>
                <w:sz w:val="18"/>
                <w:szCs w:val="18"/>
              </w:rPr>
              <w:t>და</w:t>
            </w:r>
          </w:p>
          <w:p>
            <w:pPr>
              <w:pStyle w:val="TableParagraph"/>
              <w:spacing w:line="211" w:lineRule="auto" w:before="8"/>
              <w:ind w:left="22"/>
              <w:jc w:val="left"/>
              <w:rPr>
                <w:sz w:val="18"/>
                <w:szCs w:val="18"/>
              </w:rPr>
            </w:pPr>
            <w:r>
              <w:rPr>
                <w:w w:val="55"/>
                <w:sz w:val="18"/>
                <w:szCs w:val="18"/>
              </w:rPr>
              <w:t>ვეტერინარული</w:t>
            </w:r>
            <w:r>
              <w:rPr>
                <w:sz w:val="18"/>
                <w:szCs w:val="18"/>
              </w:rPr>
              <w:t> </w:t>
            </w:r>
            <w:r>
              <w:rPr>
                <w:w w:val="55"/>
                <w:sz w:val="18"/>
                <w:szCs w:val="18"/>
              </w:rPr>
              <w:t>საშუალებებისა</w:t>
            </w:r>
            <w:r>
              <w:rPr>
                <w:sz w:val="18"/>
                <w:szCs w:val="18"/>
              </w:rPr>
              <w:t> </w:t>
            </w:r>
            <w:r>
              <w:rPr>
                <w:w w:val="55"/>
                <w:sz w:val="18"/>
                <w:szCs w:val="18"/>
              </w:rPr>
              <w:t>და</w:t>
            </w:r>
            <w:r>
              <w:rPr>
                <w:sz w:val="18"/>
                <w:szCs w:val="18"/>
              </w:rPr>
              <w:t> </w:t>
            </w:r>
            <w:r>
              <w:rPr>
                <w:w w:val="60"/>
                <w:sz w:val="18"/>
                <w:szCs w:val="18"/>
              </w:rPr>
              <w:t>მომსახურებების</w:t>
            </w:r>
            <w:r>
              <w:rPr>
                <w:spacing w:val="-1"/>
                <w:sz w:val="18"/>
                <w:szCs w:val="18"/>
              </w:rPr>
              <w:t> </w:t>
            </w:r>
            <w:r>
              <w:rPr>
                <w:w w:val="60"/>
                <w:sz w:val="18"/>
                <w:szCs w:val="18"/>
              </w:rPr>
              <w:t>უზრუნველყოფა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110000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110000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18</w:t>
            </w:r>
            <w:r>
              <w:rPr>
                <w:spacing w:val="-5"/>
                <w:sz w:val="18"/>
              </w:rPr>
              <w:t> 06</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სსიპ</w:t>
            </w:r>
            <w:r>
              <w:rPr>
                <w:spacing w:val="-13"/>
                <w:sz w:val="18"/>
                <w:szCs w:val="18"/>
              </w:rPr>
              <w:t> </w:t>
            </w:r>
            <w:r>
              <w:rPr>
                <w:w w:val="55"/>
                <w:sz w:val="18"/>
                <w:szCs w:val="18"/>
              </w:rPr>
              <w:t>აფხაზეთის</w:t>
            </w:r>
            <w:r>
              <w:rPr>
                <w:spacing w:val="-12"/>
                <w:sz w:val="18"/>
                <w:szCs w:val="18"/>
              </w:rPr>
              <w:t> </w:t>
            </w:r>
            <w:r>
              <w:rPr>
                <w:spacing w:val="-2"/>
                <w:w w:val="55"/>
                <w:sz w:val="18"/>
                <w:szCs w:val="18"/>
              </w:rPr>
              <w:t>ავტონომიური</w:t>
            </w:r>
          </w:p>
          <w:p>
            <w:pPr>
              <w:pStyle w:val="TableParagraph"/>
              <w:spacing w:line="211" w:lineRule="auto" w:before="8"/>
              <w:ind w:left="22"/>
              <w:jc w:val="left"/>
              <w:rPr>
                <w:sz w:val="18"/>
                <w:szCs w:val="18"/>
              </w:rPr>
            </w:pPr>
            <w:r>
              <w:rPr>
                <w:w w:val="55"/>
                <w:sz w:val="18"/>
                <w:szCs w:val="18"/>
              </w:rPr>
              <w:t>რესპუბლიკის</w:t>
            </w:r>
            <w:r>
              <w:rPr>
                <w:sz w:val="18"/>
                <w:szCs w:val="18"/>
              </w:rPr>
              <w:t> </w:t>
            </w:r>
            <w:r>
              <w:rPr>
                <w:w w:val="55"/>
                <w:sz w:val="18"/>
                <w:szCs w:val="18"/>
              </w:rPr>
              <w:t>სავაჭრო</w:t>
            </w:r>
            <w:r>
              <w:rPr>
                <w:sz w:val="18"/>
                <w:szCs w:val="18"/>
              </w:rPr>
              <w:t> </w:t>
            </w:r>
            <w:r>
              <w:rPr>
                <w:w w:val="55"/>
                <w:sz w:val="18"/>
                <w:szCs w:val="18"/>
              </w:rPr>
              <w:t>–სამრეწველო</w:t>
            </w:r>
            <w:r>
              <w:rPr>
                <w:sz w:val="18"/>
                <w:szCs w:val="18"/>
              </w:rPr>
              <w:t> </w:t>
            </w:r>
            <w:r>
              <w:rPr>
                <w:spacing w:val="-2"/>
                <w:w w:val="65"/>
                <w:sz w:val="18"/>
                <w:szCs w:val="18"/>
              </w:rPr>
              <w:t>პალატა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222144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278771</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399640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7</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219499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278771</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399640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215520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4"/>
                <w:sz w:val="18"/>
              </w:rPr>
              <w:t>2645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18</w:t>
            </w:r>
            <w:r>
              <w:rPr>
                <w:spacing w:val="-5"/>
                <w:sz w:val="18"/>
              </w:rPr>
              <w:t> </w:t>
            </w:r>
            <w:r>
              <w:rPr>
                <w:spacing w:val="-8"/>
                <w:sz w:val="18"/>
              </w:rPr>
              <w:t>06</w:t>
            </w:r>
            <w:r>
              <w:rPr>
                <w:spacing w:val="-5"/>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spacing w:val="2"/>
                <w:w w:val="50"/>
                <w:sz w:val="18"/>
                <w:szCs w:val="18"/>
              </w:rPr>
              <w:t>ბიზნესის</w:t>
            </w:r>
            <w:r>
              <w:rPr>
                <w:spacing w:val="27"/>
                <w:sz w:val="18"/>
                <w:szCs w:val="18"/>
              </w:rPr>
              <w:t> </w:t>
            </w:r>
            <w:r>
              <w:rPr>
                <w:spacing w:val="2"/>
                <w:w w:val="50"/>
                <w:sz w:val="18"/>
                <w:szCs w:val="18"/>
              </w:rPr>
              <w:t>განვითარების</w:t>
            </w:r>
            <w:r>
              <w:rPr>
                <w:spacing w:val="27"/>
                <w:sz w:val="18"/>
                <w:szCs w:val="18"/>
              </w:rPr>
              <w:t> </w:t>
            </w:r>
            <w:r>
              <w:rPr>
                <w:spacing w:val="-2"/>
                <w:w w:val="50"/>
                <w:sz w:val="18"/>
                <w:szCs w:val="18"/>
              </w:rPr>
              <w:t>ხელშეწყობა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222144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256771</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2"/>
                <w:sz w:val="18"/>
              </w:rPr>
              <w:t>317020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7</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219499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256771</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317020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215520</w:t>
            </w:r>
          </w:p>
        </w:tc>
      </w:tr>
      <w:tr>
        <w:trPr>
          <w:trHeight w:val="355" w:hRule="atLeast"/>
        </w:trPr>
        <w:tc>
          <w:tcPr>
            <w:tcW w:w="983" w:type="dxa"/>
            <w:tcBorders>
              <w:top w:val="single" w:sz="12" w:space="0" w:color="ABA899"/>
              <w:bottom w:val="nil"/>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nil"/>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nil"/>
              <w:right w:val="single" w:sz="12" w:space="0" w:color="ABA899"/>
            </w:tcBorders>
          </w:tcPr>
          <w:p>
            <w:pPr>
              <w:pStyle w:val="TableParagraph"/>
              <w:spacing w:line="210" w:lineRule="exact"/>
              <w:ind w:left="41"/>
              <w:rPr>
                <w:sz w:val="18"/>
              </w:rPr>
            </w:pPr>
            <w:r>
              <w:rPr>
                <w:spacing w:val="-4"/>
                <w:sz w:val="18"/>
              </w:rPr>
              <w:t>2645</w:t>
            </w:r>
          </w:p>
        </w:tc>
        <w:tc>
          <w:tcPr>
            <w:tcW w:w="1636" w:type="dxa"/>
            <w:tcBorders>
              <w:top w:val="single" w:sz="12" w:space="0" w:color="ABA899"/>
              <w:left w:val="single" w:sz="12" w:space="0" w:color="ABA899"/>
              <w:bottom w:val="nil"/>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nil"/>
              <w:right w:val="single" w:sz="12" w:space="0" w:color="ABA899"/>
            </w:tcBorders>
          </w:tcPr>
          <w:p>
            <w:pPr>
              <w:pStyle w:val="TableParagraph"/>
              <w:spacing w:line="210" w:lineRule="exact"/>
              <w:ind w:left="14"/>
              <w:rPr>
                <w:sz w:val="18"/>
              </w:rPr>
            </w:pPr>
            <w:r>
              <w:rPr>
                <w:spacing w:val="-10"/>
                <w:sz w:val="18"/>
              </w:rPr>
              <w:t>0</w:t>
            </w:r>
          </w:p>
        </w:tc>
      </w:tr>
    </w:tbl>
    <w:p>
      <w:pPr>
        <w:pStyle w:val="TableParagraph"/>
        <w:spacing w:after="0" w:line="210" w:lineRule="exact"/>
        <w:rPr>
          <w:sz w:val="18"/>
        </w:rPr>
        <w:sectPr>
          <w:type w:val="continuous"/>
          <w:pgSz w:w="11900" w:h="16840"/>
          <w:pgMar w:header="0" w:footer="178" w:top="8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225" w:hRule="atLeast"/>
        </w:trPr>
        <w:tc>
          <w:tcPr>
            <w:tcW w:w="990" w:type="dxa"/>
            <w:tcBorders>
              <w:top w:val="nil"/>
              <w:bottom w:val="single" w:sz="12" w:space="0" w:color="ABA899"/>
              <w:right w:val="single" w:sz="12" w:space="0" w:color="ABA899"/>
            </w:tcBorders>
          </w:tcPr>
          <w:p>
            <w:pPr>
              <w:pStyle w:val="TableParagraph"/>
              <w:jc w:val="left"/>
              <w:rPr>
                <w:rFonts w:ascii="Times New Roman"/>
                <w:sz w:val="16"/>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c>
          <w:tcPr>
            <w:tcW w:w="1845" w:type="dxa"/>
            <w:tcBorders>
              <w:top w:val="nil"/>
              <w:left w:val="single" w:sz="12" w:space="0" w:color="ABA899"/>
              <w:bottom w:val="single" w:sz="12" w:space="0" w:color="ABA899"/>
              <w:right w:val="single" w:sz="12" w:space="0" w:color="ABA899"/>
            </w:tcBorders>
          </w:tcPr>
          <w:p>
            <w:pPr>
              <w:pStyle w:val="TableParagraph"/>
              <w:jc w:val="left"/>
              <w:rPr>
                <w:rFonts w:ascii="Times New Roman"/>
                <w:sz w:val="16"/>
              </w:rPr>
            </w:pP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18</w:t>
            </w:r>
            <w:r>
              <w:rPr>
                <w:spacing w:val="-5"/>
                <w:sz w:val="18"/>
              </w:rPr>
              <w:t> </w:t>
            </w:r>
            <w:r>
              <w:rPr>
                <w:spacing w:val="-8"/>
                <w:sz w:val="18"/>
              </w:rPr>
              <w:t>06</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მცირე</w:t>
            </w:r>
            <w:r>
              <w:rPr>
                <w:spacing w:val="26"/>
                <w:sz w:val="18"/>
                <w:szCs w:val="18"/>
              </w:rPr>
              <w:t> </w:t>
            </w:r>
            <w:r>
              <w:rPr>
                <w:w w:val="55"/>
                <w:sz w:val="18"/>
                <w:szCs w:val="18"/>
              </w:rPr>
              <w:t>და</w:t>
            </w:r>
            <w:r>
              <w:rPr>
                <w:spacing w:val="27"/>
                <w:sz w:val="18"/>
                <w:szCs w:val="18"/>
              </w:rPr>
              <w:t> </w:t>
            </w:r>
            <w:r>
              <w:rPr>
                <w:w w:val="55"/>
                <w:sz w:val="18"/>
                <w:szCs w:val="18"/>
              </w:rPr>
              <w:t>საშუალო</w:t>
            </w:r>
            <w:r>
              <w:rPr>
                <w:spacing w:val="27"/>
                <w:sz w:val="18"/>
                <w:szCs w:val="18"/>
              </w:rPr>
              <w:t> </w:t>
            </w:r>
            <w:r>
              <w:rPr>
                <w:spacing w:val="-2"/>
                <w:w w:val="55"/>
                <w:sz w:val="18"/>
                <w:szCs w:val="18"/>
              </w:rPr>
              <w:t>მეწარმეების</w:t>
            </w:r>
          </w:p>
          <w:p>
            <w:pPr>
              <w:pStyle w:val="TableParagraph"/>
              <w:spacing w:line="225" w:lineRule="exact"/>
              <w:ind w:left="15"/>
              <w:jc w:val="left"/>
              <w:rPr>
                <w:sz w:val="18"/>
                <w:szCs w:val="18"/>
              </w:rPr>
            </w:pP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22000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2"/>
                <w:sz w:val="18"/>
              </w:rPr>
              <w:t>82620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22000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82620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18</w:t>
            </w:r>
            <w:r>
              <w:rPr>
                <w:spacing w:val="-5"/>
                <w:sz w:val="18"/>
              </w:rPr>
              <w:t> 07</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სსიპ</w:t>
            </w:r>
            <w:r>
              <w:rPr>
                <w:spacing w:val="-3"/>
                <w:sz w:val="18"/>
                <w:szCs w:val="18"/>
              </w:rPr>
              <w:t> </w:t>
            </w:r>
            <w:r>
              <w:rPr>
                <w:w w:val="55"/>
                <w:sz w:val="18"/>
                <w:szCs w:val="18"/>
              </w:rPr>
              <w:t>„ეკონომიკური</w:t>
            </w:r>
            <w:r>
              <w:rPr>
                <w:spacing w:val="12"/>
                <w:sz w:val="18"/>
                <w:szCs w:val="18"/>
              </w:rPr>
              <w:t> </w:t>
            </w:r>
            <w:r>
              <w:rPr>
                <w:spacing w:val="-2"/>
                <w:w w:val="55"/>
                <w:sz w:val="18"/>
                <w:szCs w:val="18"/>
              </w:rPr>
              <w:t>პროგრამების</w:t>
            </w:r>
          </w:p>
          <w:p>
            <w:pPr>
              <w:pStyle w:val="TableParagraph"/>
              <w:spacing w:line="225" w:lineRule="exact"/>
              <w:ind w:left="15"/>
              <w:jc w:val="left"/>
              <w:rPr>
                <w:sz w:val="18"/>
                <w:szCs w:val="18"/>
              </w:rPr>
            </w:pPr>
            <w:r>
              <w:rPr>
                <w:spacing w:val="-2"/>
                <w:w w:val="65"/>
                <w:sz w:val="18"/>
                <w:szCs w:val="18"/>
              </w:rPr>
              <w:t>სააგენტო“</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858735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294345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855435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294345</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3300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18</w:t>
            </w:r>
            <w:r>
              <w:rPr>
                <w:spacing w:val="-5"/>
                <w:sz w:val="18"/>
              </w:rPr>
              <w:t> </w:t>
            </w:r>
            <w:r>
              <w:rPr>
                <w:spacing w:val="-8"/>
                <w:sz w:val="18"/>
              </w:rPr>
              <w:t>07</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55"/>
                <w:sz w:val="18"/>
                <w:szCs w:val="18"/>
              </w:rPr>
              <w:t>„ეკონომიკური</w:t>
            </w:r>
            <w:r>
              <w:rPr>
                <w:spacing w:val="25"/>
                <w:sz w:val="18"/>
                <w:szCs w:val="18"/>
              </w:rPr>
              <w:t> </w:t>
            </w:r>
            <w:r>
              <w:rPr>
                <w:w w:val="55"/>
                <w:sz w:val="18"/>
                <w:szCs w:val="18"/>
              </w:rPr>
              <w:t>პროგრამების</w:t>
            </w:r>
            <w:r>
              <w:rPr>
                <w:spacing w:val="25"/>
                <w:sz w:val="18"/>
                <w:szCs w:val="18"/>
              </w:rPr>
              <w:t> </w:t>
            </w:r>
            <w:r>
              <w:rPr>
                <w:spacing w:val="-2"/>
                <w:w w:val="55"/>
                <w:sz w:val="18"/>
                <w:szCs w:val="18"/>
              </w:rPr>
              <w:t>მართვა“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571400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2"/>
                <w:sz w:val="18"/>
              </w:rPr>
              <w:t>250403</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568900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250403</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2500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18</w:t>
            </w:r>
            <w:r>
              <w:rPr>
                <w:spacing w:val="-5"/>
                <w:sz w:val="18"/>
              </w:rPr>
              <w:t> </w:t>
            </w:r>
            <w:r>
              <w:rPr>
                <w:spacing w:val="-8"/>
                <w:sz w:val="18"/>
              </w:rPr>
              <w:t>07</w:t>
            </w:r>
            <w:r>
              <w:rPr>
                <w:spacing w:val="-5"/>
                <w:sz w:val="18"/>
              </w:rPr>
              <w:t> </w:t>
            </w:r>
            <w:r>
              <w:rPr>
                <w:spacing w:val="-8"/>
                <w:sz w:val="18"/>
              </w:rPr>
              <w:t>23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4"/>
                <w:w w:val="50"/>
                <w:sz w:val="18"/>
                <w:szCs w:val="18"/>
              </w:rPr>
              <w:t>ეკონომიკური</w:t>
            </w:r>
            <w:r>
              <w:rPr>
                <w:spacing w:val="30"/>
                <w:sz w:val="18"/>
                <w:szCs w:val="18"/>
              </w:rPr>
              <w:t> </w:t>
            </w:r>
            <w:r>
              <w:rPr>
                <w:spacing w:val="4"/>
                <w:w w:val="50"/>
                <w:sz w:val="18"/>
                <w:szCs w:val="18"/>
              </w:rPr>
              <w:t>სერვისების</w:t>
            </w:r>
            <w:r>
              <w:rPr>
                <w:spacing w:val="31"/>
                <w:sz w:val="18"/>
                <w:szCs w:val="18"/>
              </w:rPr>
              <w:t> </w:t>
            </w:r>
            <w:r>
              <w:rPr>
                <w:spacing w:val="-2"/>
                <w:w w:val="50"/>
                <w:sz w:val="18"/>
                <w:szCs w:val="18"/>
              </w:rPr>
              <w:t>მიწოდება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170632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2"/>
                <w:sz w:val="18"/>
              </w:rPr>
              <w:t>28562</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170632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28562</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ight="15"/>
              <w:rPr>
                <w:sz w:val="18"/>
              </w:rPr>
            </w:pPr>
            <w:r>
              <w:rPr>
                <w:spacing w:val="-8"/>
                <w:sz w:val="18"/>
              </w:rPr>
              <w:t>18</w:t>
            </w:r>
            <w:r>
              <w:rPr>
                <w:spacing w:val="-5"/>
                <w:sz w:val="18"/>
              </w:rPr>
              <w:t> </w:t>
            </w:r>
            <w:r>
              <w:rPr>
                <w:spacing w:val="-8"/>
                <w:sz w:val="18"/>
              </w:rPr>
              <w:t>07</w:t>
            </w:r>
            <w:r>
              <w:rPr>
                <w:spacing w:val="-5"/>
                <w:sz w:val="18"/>
              </w:rPr>
              <w:t> </w:t>
            </w:r>
            <w:r>
              <w:rPr>
                <w:spacing w:val="-8"/>
                <w:sz w:val="18"/>
              </w:rPr>
              <w:t>23</w:t>
            </w:r>
            <w:r>
              <w:rPr>
                <w:spacing w:val="-4"/>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spacing w:val="2"/>
                <w:w w:val="50"/>
                <w:sz w:val="18"/>
                <w:szCs w:val="18"/>
              </w:rPr>
              <w:t>„დასაქმების</w:t>
            </w:r>
            <w:r>
              <w:rPr>
                <w:spacing w:val="19"/>
                <w:sz w:val="18"/>
                <w:szCs w:val="18"/>
              </w:rPr>
              <w:t> </w:t>
            </w:r>
            <w:r>
              <w:rPr>
                <w:spacing w:val="-2"/>
                <w:w w:val="60"/>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26032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4"/>
                <w:sz w:val="18"/>
              </w:rPr>
              <w:t>5400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26032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4"/>
                <w:sz w:val="18"/>
              </w:rPr>
              <w:t>5400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18</w:t>
            </w:r>
            <w:r>
              <w:rPr>
                <w:spacing w:val="-5"/>
                <w:sz w:val="18"/>
              </w:rPr>
              <w:t> </w:t>
            </w:r>
            <w:r>
              <w:rPr>
                <w:spacing w:val="-8"/>
                <w:sz w:val="18"/>
              </w:rPr>
              <w:t>07</w:t>
            </w:r>
            <w:r>
              <w:rPr>
                <w:spacing w:val="-5"/>
                <w:sz w:val="18"/>
              </w:rPr>
              <w:t> </w:t>
            </w:r>
            <w:r>
              <w:rPr>
                <w:spacing w:val="-8"/>
                <w:sz w:val="18"/>
              </w:rPr>
              <w:t>23</w:t>
            </w:r>
            <w:r>
              <w:rPr>
                <w:spacing w:val="-4"/>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4"/>
                <w:w w:val="55"/>
                <w:sz w:val="18"/>
                <w:szCs w:val="18"/>
              </w:rPr>
              <w:t>„ეკონომიკური</w:t>
            </w:r>
            <w:r>
              <w:rPr>
                <w:spacing w:val="17"/>
                <w:sz w:val="18"/>
                <w:szCs w:val="18"/>
              </w:rPr>
              <w:t> </w:t>
            </w:r>
            <w:r>
              <w:rPr>
                <w:spacing w:val="-2"/>
                <w:w w:val="60"/>
                <w:sz w:val="18"/>
                <w:szCs w:val="18"/>
              </w:rPr>
              <w:t>საქმიანობის</w:t>
            </w:r>
          </w:p>
          <w:p>
            <w:pPr>
              <w:pStyle w:val="TableParagraph"/>
              <w:spacing w:line="225" w:lineRule="exact"/>
              <w:ind w:left="15"/>
              <w:jc w:val="left"/>
              <w:rPr>
                <w:sz w:val="18"/>
                <w:szCs w:val="18"/>
              </w:rPr>
            </w:pPr>
            <w:r>
              <w:rPr>
                <w:spacing w:val="-2"/>
                <w:w w:val="65"/>
                <w:sz w:val="18"/>
                <w:szCs w:val="18"/>
              </w:rPr>
              <w:t>მომსახურეობა”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33011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15042</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33011</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15042</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ight="15"/>
              <w:rPr>
                <w:sz w:val="18"/>
              </w:rPr>
            </w:pPr>
            <w:r>
              <w:rPr>
                <w:spacing w:val="-8"/>
                <w:sz w:val="18"/>
              </w:rPr>
              <w:t>18</w:t>
            </w:r>
            <w:r>
              <w:rPr>
                <w:spacing w:val="-5"/>
                <w:sz w:val="18"/>
              </w:rPr>
              <w:t> </w:t>
            </w:r>
            <w:r>
              <w:rPr>
                <w:spacing w:val="-8"/>
                <w:sz w:val="18"/>
              </w:rPr>
              <w:t>07</w:t>
            </w:r>
            <w:r>
              <w:rPr>
                <w:spacing w:val="-5"/>
                <w:sz w:val="18"/>
              </w:rPr>
              <w:t> </w:t>
            </w:r>
            <w:r>
              <w:rPr>
                <w:spacing w:val="-8"/>
                <w:sz w:val="18"/>
              </w:rPr>
              <w:t>23</w:t>
            </w:r>
            <w:r>
              <w:rPr>
                <w:spacing w:val="-4"/>
                <w:sz w:val="18"/>
              </w:rPr>
              <w:t> </w:t>
            </w:r>
            <w:r>
              <w:rPr>
                <w:spacing w:val="-8"/>
                <w:sz w:val="18"/>
              </w:rPr>
              <w:t>03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4"/>
                <w:w w:val="55"/>
                <w:sz w:val="18"/>
                <w:szCs w:val="18"/>
              </w:rPr>
              <w:t>„ეკონომიკური</w:t>
            </w:r>
            <w:r>
              <w:rPr>
                <w:spacing w:val="17"/>
                <w:sz w:val="18"/>
                <w:szCs w:val="18"/>
              </w:rPr>
              <w:t> </w:t>
            </w:r>
            <w:r>
              <w:rPr>
                <w:spacing w:val="-2"/>
                <w:w w:val="65"/>
                <w:sz w:val="18"/>
                <w:szCs w:val="18"/>
              </w:rPr>
              <w:t>მომსახურეობა</w:t>
            </w:r>
          </w:p>
          <w:p>
            <w:pPr>
              <w:pStyle w:val="TableParagraph"/>
              <w:spacing w:line="211" w:lineRule="auto" w:before="8"/>
              <w:ind w:left="15"/>
              <w:jc w:val="left"/>
              <w:rPr>
                <w:sz w:val="18"/>
                <w:szCs w:val="18"/>
              </w:rPr>
            </w:pPr>
            <w:r>
              <w:rPr>
                <w:w w:val="60"/>
                <w:sz w:val="18"/>
                <w:szCs w:val="18"/>
              </w:rPr>
              <w:t>აფხაზეთის</w:t>
            </w:r>
            <w:r>
              <w:rPr>
                <w:spacing w:val="-13"/>
                <w:sz w:val="18"/>
                <w:szCs w:val="18"/>
              </w:rPr>
              <w:t> </w:t>
            </w:r>
            <w:r>
              <w:rPr>
                <w:w w:val="60"/>
                <w:sz w:val="18"/>
                <w:szCs w:val="18"/>
              </w:rPr>
              <w:t>ოკუპირებულ</w:t>
            </w:r>
            <w:r>
              <w:rPr>
                <w:sz w:val="18"/>
                <w:szCs w:val="18"/>
              </w:rPr>
              <w:t> </w:t>
            </w:r>
            <w:r>
              <w:rPr>
                <w:spacing w:val="-2"/>
                <w:w w:val="70"/>
                <w:sz w:val="18"/>
                <w:szCs w:val="18"/>
              </w:rPr>
              <w:t>ტერიტორიაზე”</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91959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91959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18</w:t>
            </w:r>
            <w:r>
              <w:rPr>
                <w:spacing w:val="-5"/>
                <w:sz w:val="18"/>
              </w:rPr>
              <w:t> </w:t>
            </w:r>
            <w:r>
              <w:rPr>
                <w:spacing w:val="-8"/>
                <w:sz w:val="18"/>
              </w:rPr>
              <w:t>07</w:t>
            </w:r>
            <w:r>
              <w:rPr>
                <w:spacing w:val="-5"/>
                <w:sz w:val="18"/>
              </w:rPr>
              <w:t> </w:t>
            </w:r>
            <w:r>
              <w:rPr>
                <w:spacing w:val="-8"/>
                <w:sz w:val="18"/>
              </w:rPr>
              <w:t>23</w:t>
            </w:r>
            <w:r>
              <w:rPr>
                <w:spacing w:val="-4"/>
                <w:sz w:val="18"/>
              </w:rPr>
              <w:t> </w:t>
            </w:r>
            <w:r>
              <w:rPr>
                <w:spacing w:val="-8"/>
                <w:sz w:val="18"/>
              </w:rPr>
              <w:t>04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65"/>
                <w:sz w:val="18"/>
                <w:szCs w:val="18"/>
              </w:rPr>
              <w:t>ინფრასტრუქტურული</w:t>
            </w:r>
            <w:r>
              <w:rPr>
                <w:spacing w:val="10"/>
                <w:sz w:val="18"/>
                <w:szCs w:val="18"/>
              </w:rPr>
              <w:t> </w:t>
            </w:r>
            <w:r>
              <w:rPr>
                <w:spacing w:val="-2"/>
                <w:w w:val="65"/>
                <w:sz w:val="18"/>
                <w:szCs w:val="18"/>
              </w:rPr>
              <w:t>პროექტების</w:t>
            </w:r>
          </w:p>
          <w:p>
            <w:pPr>
              <w:pStyle w:val="TableParagraph"/>
              <w:spacing w:line="225" w:lineRule="exact"/>
              <w:ind w:left="15"/>
              <w:jc w:val="left"/>
              <w:rPr>
                <w:sz w:val="18"/>
                <w:szCs w:val="18"/>
              </w:rPr>
            </w:pPr>
            <w:r>
              <w:rPr>
                <w:w w:val="55"/>
                <w:sz w:val="18"/>
                <w:szCs w:val="18"/>
              </w:rPr>
              <w:t>მომზადების</w:t>
            </w:r>
            <w:r>
              <w:rPr>
                <w:spacing w:val="22"/>
                <w:sz w:val="18"/>
                <w:szCs w:val="18"/>
              </w:rPr>
              <w:t> </w:t>
            </w:r>
            <w:r>
              <w:rPr>
                <w:spacing w:val="-2"/>
                <w:w w:val="65"/>
                <w:sz w:val="18"/>
                <w:szCs w:val="18"/>
              </w:rPr>
              <w:t>მომსახურეობა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58"/>
              <w:ind w:left="32" w:right="2"/>
              <w:rPr>
                <w:rFonts w:ascii="Sylfaen"/>
                <w:sz w:val="18"/>
              </w:rPr>
            </w:pPr>
            <w:r>
              <w:rPr>
                <w:rFonts w:ascii="Sylfaen"/>
                <w:spacing w:val="-2"/>
                <w:sz w:val="18"/>
              </w:rPr>
              <w:t>19630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4"/>
                <w:sz w:val="18"/>
              </w:rPr>
              <w:t>8120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19630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4"/>
                <w:sz w:val="18"/>
              </w:rPr>
              <w:t>8120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18</w:t>
            </w:r>
            <w:r>
              <w:rPr>
                <w:spacing w:val="-5"/>
                <w:sz w:val="18"/>
              </w:rPr>
              <w:t> </w:t>
            </w:r>
            <w:r>
              <w:rPr>
                <w:spacing w:val="-8"/>
                <w:sz w:val="18"/>
              </w:rPr>
              <w:t>07</w:t>
            </w:r>
            <w:r>
              <w:rPr>
                <w:spacing w:val="-5"/>
                <w:sz w:val="18"/>
              </w:rPr>
              <w:t> </w:t>
            </w:r>
            <w:r>
              <w:rPr>
                <w:spacing w:val="-8"/>
                <w:sz w:val="18"/>
              </w:rPr>
              <w:t>24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ეკონომიკური</w:t>
            </w:r>
            <w:r>
              <w:rPr>
                <w:spacing w:val="24"/>
                <w:sz w:val="18"/>
                <w:szCs w:val="18"/>
              </w:rPr>
              <w:t> </w:t>
            </w:r>
            <w:r>
              <w:rPr>
                <w:spacing w:val="-2"/>
                <w:w w:val="60"/>
                <w:sz w:val="18"/>
                <w:szCs w:val="18"/>
              </w:rPr>
              <w:t>საქმიანობის</w:t>
            </w:r>
          </w:p>
          <w:p>
            <w:pPr>
              <w:pStyle w:val="TableParagraph"/>
              <w:spacing w:line="225" w:lineRule="exact"/>
              <w:ind w:left="15"/>
              <w:jc w:val="left"/>
              <w:rPr>
                <w:sz w:val="18"/>
                <w:szCs w:val="18"/>
              </w:rPr>
            </w:pP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116703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15380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115903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15380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5"/>
                <w:sz w:val="18"/>
              </w:rPr>
              <w:t>800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18</w:t>
            </w:r>
            <w:r>
              <w:rPr>
                <w:spacing w:val="-5"/>
                <w:sz w:val="18"/>
              </w:rPr>
              <w:t> </w:t>
            </w:r>
            <w:r>
              <w:rPr>
                <w:spacing w:val="-8"/>
                <w:sz w:val="18"/>
              </w:rPr>
              <w:t>07</w:t>
            </w:r>
            <w:r>
              <w:rPr>
                <w:spacing w:val="-5"/>
                <w:sz w:val="18"/>
              </w:rPr>
              <w:t> </w:t>
            </w:r>
            <w:r>
              <w:rPr>
                <w:spacing w:val="-8"/>
                <w:sz w:val="18"/>
              </w:rPr>
              <w:t>24</w:t>
            </w:r>
            <w:r>
              <w:rPr>
                <w:spacing w:val="-4"/>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„დევნილთა</w:t>
            </w:r>
            <w:r>
              <w:rPr>
                <w:spacing w:val="30"/>
                <w:sz w:val="18"/>
                <w:szCs w:val="18"/>
              </w:rPr>
              <w:t> </w:t>
            </w:r>
            <w:r>
              <w:rPr>
                <w:w w:val="55"/>
                <w:sz w:val="18"/>
                <w:szCs w:val="18"/>
              </w:rPr>
              <w:t>სამეწარმეო</w:t>
            </w:r>
            <w:r>
              <w:rPr>
                <w:spacing w:val="30"/>
                <w:sz w:val="18"/>
                <w:szCs w:val="18"/>
              </w:rPr>
              <w:t> </w:t>
            </w:r>
            <w:r>
              <w:rPr>
                <w:spacing w:val="-2"/>
                <w:w w:val="55"/>
                <w:sz w:val="18"/>
                <w:szCs w:val="18"/>
              </w:rPr>
              <w:t>საქმიანობის</w:t>
            </w:r>
          </w:p>
          <w:p>
            <w:pPr>
              <w:pStyle w:val="TableParagraph"/>
              <w:spacing w:line="225" w:lineRule="exact"/>
              <w:ind w:left="15"/>
              <w:jc w:val="left"/>
              <w:rPr>
                <w:sz w:val="18"/>
                <w:szCs w:val="18"/>
              </w:rPr>
            </w:pPr>
            <w:r>
              <w:rPr>
                <w:spacing w:val="-2"/>
                <w:w w:val="65"/>
                <w:sz w:val="18"/>
                <w:szCs w:val="18"/>
              </w:rPr>
              <w:t>გაძლიერება”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81343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4"/>
                <w:sz w:val="18"/>
              </w:rPr>
              <w:t>6230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81343</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4"/>
                <w:sz w:val="18"/>
              </w:rPr>
              <w:t>6230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18</w:t>
            </w:r>
            <w:r>
              <w:rPr>
                <w:spacing w:val="-5"/>
                <w:sz w:val="18"/>
              </w:rPr>
              <w:t> </w:t>
            </w:r>
            <w:r>
              <w:rPr>
                <w:spacing w:val="-8"/>
                <w:sz w:val="18"/>
              </w:rPr>
              <w:t>07</w:t>
            </w:r>
            <w:r>
              <w:rPr>
                <w:spacing w:val="-5"/>
                <w:sz w:val="18"/>
              </w:rPr>
              <w:t> </w:t>
            </w:r>
            <w:r>
              <w:rPr>
                <w:spacing w:val="-8"/>
                <w:sz w:val="18"/>
              </w:rPr>
              <w:t>24</w:t>
            </w:r>
            <w:r>
              <w:rPr>
                <w:spacing w:val="-4"/>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„სასოფლო</w:t>
            </w:r>
            <w:r>
              <w:rPr>
                <w:spacing w:val="2"/>
                <w:sz w:val="18"/>
                <w:szCs w:val="18"/>
              </w:rPr>
              <w:t> </w:t>
            </w:r>
            <w:r>
              <w:rPr>
                <w:w w:val="60"/>
                <w:sz w:val="18"/>
                <w:szCs w:val="18"/>
              </w:rPr>
              <w:t>–</w:t>
            </w:r>
            <w:r>
              <w:rPr>
                <w:spacing w:val="3"/>
                <w:sz w:val="18"/>
                <w:szCs w:val="18"/>
              </w:rPr>
              <w:t> </w:t>
            </w:r>
            <w:r>
              <w:rPr>
                <w:w w:val="60"/>
                <w:sz w:val="18"/>
                <w:szCs w:val="18"/>
              </w:rPr>
              <w:t>სამეურნეო</w:t>
            </w:r>
            <w:r>
              <w:rPr>
                <w:spacing w:val="3"/>
                <w:sz w:val="18"/>
                <w:szCs w:val="18"/>
              </w:rPr>
              <w:t> </w:t>
            </w:r>
            <w:r>
              <w:rPr>
                <w:w w:val="60"/>
                <w:sz w:val="18"/>
                <w:szCs w:val="18"/>
              </w:rPr>
              <w:t>და</w:t>
            </w:r>
            <w:r>
              <w:rPr>
                <w:spacing w:val="3"/>
                <w:sz w:val="18"/>
                <w:szCs w:val="18"/>
              </w:rPr>
              <w:t> </w:t>
            </w:r>
            <w:r>
              <w:rPr>
                <w:spacing w:val="-2"/>
                <w:w w:val="60"/>
                <w:sz w:val="18"/>
                <w:szCs w:val="18"/>
              </w:rPr>
              <w:t>ენდემური</w:t>
            </w:r>
          </w:p>
          <w:p>
            <w:pPr>
              <w:pStyle w:val="TableParagraph"/>
              <w:spacing w:line="225" w:lineRule="exact"/>
              <w:ind w:left="15" w:right="-29"/>
              <w:jc w:val="left"/>
              <w:rPr>
                <w:sz w:val="18"/>
                <w:szCs w:val="18"/>
              </w:rPr>
            </w:pPr>
            <w:r>
              <w:rPr>
                <w:spacing w:val="2"/>
                <w:w w:val="55"/>
                <w:sz w:val="18"/>
                <w:szCs w:val="18"/>
              </w:rPr>
              <w:t>კულტურების</w:t>
            </w:r>
            <w:r>
              <w:rPr>
                <w:spacing w:val="31"/>
                <w:sz w:val="18"/>
                <w:szCs w:val="18"/>
              </w:rPr>
              <w:t> </w:t>
            </w:r>
            <w:r>
              <w:rPr>
                <w:spacing w:val="2"/>
                <w:w w:val="55"/>
                <w:sz w:val="18"/>
                <w:szCs w:val="18"/>
              </w:rPr>
              <w:t>წარმოების</w:t>
            </w:r>
            <w:r>
              <w:rPr>
                <w:spacing w:val="31"/>
                <w:sz w:val="18"/>
                <w:szCs w:val="18"/>
              </w:rPr>
              <w:t> </w:t>
            </w:r>
            <w:r>
              <w:rPr>
                <w:spacing w:val="-2"/>
                <w:w w:val="5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35360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4"/>
                <w:sz w:val="18"/>
              </w:rPr>
              <w:t>9150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20" w:hRule="atLeast"/>
        </w:trPr>
        <w:tc>
          <w:tcPr>
            <w:tcW w:w="990" w:type="dxa"/>
            <w:tcBorders>
              <w:top w:val="single" w:sz="12" w:space="0" w:color="ABA899"/>
              <w:bottom w:val="nil"/>
              <w:right w:val="single" w:sz="12" w:space="0" w:color="ABA899"/>
            </w:tcBorders>
          </w:tcPr>
          <w:p>
            <w:pPr>
              <w:pStyle w:val="TableParagraph"/>
              <w:jc w:val="left"/>
              <w:rPr>
                <w:rFonts w:ascii="Times New Roman"/>
                <w:sz w:val="16"/>
              </w:rPr>
            </w:pPr>
          </w:p>
        </w:tc>
        <w:tc>
          <w:tcPr>
            <w:tcW w:w="3210" w:type="dxa"/>
            <w:tcBorders>
              <w:top w:val="single" w:sz="12" w:space="0" w:color="ABA899"/>
              <w:left w:val="single" w:sz="12" w:space="0" w:color="ABA899"/>
              <w:bottom w:val="nil"/>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nil"/>
              <w:right w:val="single" w:sz="12" w:space="0" w:color="ABA899"/>
            </w:tcBorders>
          </w:tcPr>
          <w:p>
            <w:pPr>
              <w:pStyle w:val="TableParagraph"/>
              <w:spacing w:line="210" w:lineRule="exact"/>
              <w:ind w:left="32" w:right="2"/>
              <w:rPr>
                <w:sz w:val="18"/>
              </w:rPr>
            </w:pPr>
            <w:r>
              <w:rPr>
                <w:spacing w:val="-2"/>
                <w:sz w:val="18"/>
              </w:rPr>
              <w:t>34560</w:t>
            </w:r>
          </w:p>
        </w:tc>
        <w:tc>
          <w:tcPr>
            <w:tcW w:w="1635" w:type="dxa"/>
            <w:tcBorders>
              <w:top w:val="single" w:sz="12" w:space="0" w:color="ABA899"/>
              <w:left w:val="single" w:sz="12" w:space="0" w:color="ABA899"/>
              <w:bottom w:val="nil"/>
              <w:right w:val="single" w:sz="12" w:space="0" w:color="ABA899"/>
            </w:tcBorders>
          </w:tcPr>
          <w:p>
            <w:pPr>
              <w:pStyle w:val="TableParagraph"/>
              <w:spacing w:line="210" w:lineRule="exact"/>
              <w:ind w:left="21" w:right="6"/>
              <w:rPr>
                <w:sz w:val="18"/>
              </w:rPr>
            </w:pPr>
            <w:r>
              <w:rPr>
                <w:spacing w:val="-4"/>
                <w:sz w:val="18"/>
              </w:rPr>
              <w:t>9150</w:t>
            </w:r>
          </w:p>
        </w:tc>
        <w:tc>
          <w:tcPr>
            <w:tcW w:w="1845" w:type="dxa"/>
            <w:tcBorders>
              <w:top w:val="single" w:sz="12" w:space="0" w:color="ABA899"/>
              <w:left w:val="single" w:sz="12" w:space="0" w:color="ABA899"/>
              <w:bottom w:val="nil"/>
              <w:right w:val="single" w:sz="12" w:space="0" w:color="ABA899"/>
            </w:tcBorders>
          </w:tcPr>
          <w:p>
            <w:pPr>
              <w:pStyle w:val="TableParagraph"/>
              <w:spacing w:line="210" w:lineRule="exact"/>
              <w:ind w:left="15"/>
              <w:rPr>
                <w:sz w:val="18"/>
              </w:rPr>
            </w:pPr>
            <w:r>
              <w:rPr>
                <w:spacing w:val="-10"/>
                <w:sz w:val="18"/>
              </w:rPr>
              <w:t>0</w:t>
            </w:r>
          </w:p>
        </w:tc>
      </w:tr>
    </w:tbl>
    <w:p>
      <w:pPr>
        <w:pStyle w:val="TableParagraph"/>
        <w:spacing w:after="0" w:line="210" w:lineRule="exact"/>
        <w:rPr>
          <w:sz w:val="18"/>
        </w:rPr>
        <w:sectPr>
          <w:type w:val="continuous"/>
          <w:pgSz w:w="11900" w:h="16840"/>
          <w:pgMar w:header="0" w:footer="178" w:top="80" w:bottom="380" w:left="283" w:right="141"/>
        </w:sectPr>
      </w:pPr>
    </w:p>
    <w:tbl>
      <w:tblPr>
        <w:tblW w:w="0" w:type="auto"/>
        <w:jc w:val="left"/>
        <w:tblInd w:w="109" w:type="dxa"/>
        <w:tblBorders>
          <w:top w:val="single" w:sz="12" w:space="0" w:color="ABA899"/>
          <w:left w:val="single" w:sz="12" w:space="0" w:color="ABA899"/>
          <w:bottom w:val="single" w:sz="12" w:space="0" w:color="ABA899"/>
          <w:right w:val="single" w:sz="12" w:space="0" w:color="ABA899"/>
          <w:insideH w:val="single" w:sz="12" w:space="0" w:color="ABA899"/>
          <w:insideV w:val="single" w:sz="12" w:space="0" w:color="ABA899"/>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21" w:lineRule="exact"/>
              <w:ind w:left="30" w:right="16"/>
              <w:rPr>
                <w:rFonts w:ascii="Sylfaen"/>
                <w:sz w:val="18"/>
              </w:rPr>
            </w:pPr>
            <w:r>
              <w:rPr>
                <w:rFonts w:ascii="Sylfaen"/>
                <w:spacing w:val="-5"/>
                <w:sz w:val="18"/>
              </w:rPr>
              <w:t>800</w:t>
            </w:r>
          </w:p>
        </w:tc>
        <w:tc>
          <w:tcPr>
            <w:tcW w:w="1635" w:type="dxa"/>
          </w:tcPr>
          <w:p>
            <w:pPr>
              <w:pStyle w:val="TableParagraph"/>
              <w:spacing w:line="221" w:lineRule="exact"/>
              <w:rPr>
                <w:rFonts w:ascii="Sylfaen"/>
                <w:sz w:val="18"/>
              </w:rPr>
            </w:pPr>
            <w:r>
              <w:rPr>
                <w:rFonts w:ascii="Sylfaen"/>
                <w:spacing w:val="-10"/>
                <w:sz w:val="18"/>
              </w:rPr>
              <w:t>0</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10"/>
                <w:sz w:val="18"/>
              </w:rPr>
              <w:t>0</w:t>
            </w:r>
          </w:p>
        </w:tc>
      </w:tr>
      <w:tr>
        <w:trPr>
          <w:trHeight w:val="705" w:hRule="atLeast"/>
        </w:trPr>
        <w:tc>
          <w:tcPr>
            <w:tcW w:w="990" w:type="dxa"/>
            <w:tcBorders>
              <w:left w:val="single" w:sz="6" w:space="0" w:color="ECE9D8"/>
            </w:tcBorders>
          </w:tcPr>
          <w:p>
            <w:pPr>
              <w:pStyle w:val="TableParagraph"/>
              <w:spacing w:before="45"/>
              <w:ind w:left="284"/>
              <w:jc w:val="left"/>
              <w:rPr>
                <w:sz w:val="18"/>
              </w:rPr>
            </w:pPr>
            <w:r>
              <w:rPr>
                <w:spacing w:val="-8"/>
                <w:sz w:val="18"/>
              </w:rPr>
              <w:t>18</w:t>
            </w:r>
            <w:r>
              <w:rPr>
                <w:spacing w:val="-5"/>
                <w:sz w:val="18"/>
              </w:rPr>
              <w:t> 10</w:t>
            </w:r>
          </w:p>
        </w:tc>
        <w:tc>
          <w:tcPr>
            <w:tcW w:w="3210" w:type="dxa"/>
          </w:tcPr>
          <w:p>
            <w:pPr>
              <w:pStyle w:val="TableParagraph"/>
              <w:spacing w:line="165" w:lineRule="exact"/>
              <w:ind w:left="7"/>
              <w:jc w:val="left"/>
              <w:rPr>
                <w:sz w:val="18"/>
                <w:szCs w:val="18"/>
              </w:rPr>
            </w:pPr>
            <w:r>
              <w:rPr>
                <w:w w:val="55"/>
                <w:sz w:val="18"/>
                <w:szCs w:val="18"/>
              </w:rPr>
              <w:t>ა(ა)იპ</w:t>
            </w:r>
            <w:r>
              <w:rPr>
                <w:spacing w:val="24"/>
                <w:sz w:val="18"/>
                <w:szCs w:val="18"/>
              </w:rPr>
              <w:t> </w:t>
            </w:r>
            <w:r>
              <w:rPr>
                <w:w w:val="55"/>
                <w:sz w:val="18"/>
                <w:szCs w:val="18"/>
              </w:rPr>
              <w:t>საერთაშორისო</w:t>
            </w:r>
            <w:r>
              <w:rPr>
                <w:spacing w:val="25"/>
                <w:sz w:val="18"/>
                <w:szCs w:val="18"/>
              </w:rPr>
              <w:t> </w:t>
            </w:r>
            <w:r>
              <w:rPr>
                <w:spacing w:val="-2"/>
                <w:w w:val="55"/>
                <w:sz w:val="18"/>
                <w:szCs w:val="18"/>
              </w:rPr>
              <w:t>ინიციატივა</w:t>
            </w:r>
          </w:p>
          <w:p>
            <w:pPr>
              <w:pStyle w:val="TableParagraph"/>
              <w:spacing w:line="225" w:lineRule="exact"/>
              <w:ind w:left="7"/>
              <w:jc w:val="left"/>
              <w:rPr>
                <w:sz w:val="18"/>
                <w:szCs w:val="18"/>
              </w:rPr>
            </w:pPr>
            <w:r>
              <w:rPr>
                <w:spacing w:val="2"/>
                <w:w w:val="50"/>
                <w:sz w:val="18"/>
                <w:szCs w:val="18"/>
              </w:rPr>
              <w:t>განვითარებისა</w:t>
            </w:r>
            <w:r>
              <w:rPr>
                <w:spacing w:val="38"/>
                <w:sz w:val="18"/>
                <w:szCs w:val="18"/>
              </w:rPr>
              <w:t> </w:t>
            </w:r>
            <w:r>
              <w:rPr>
                <w:spacing w:val="2"/>
                <w:w w:val="50"/>
                <w:sz w:val="18"/>
                <w:szCs w:val="18"/>
              </w:rPr>
              <w:t>და</w:t>
            </w:r>
            <w:r>
              <w:rPr>
                <w:spacing w:val="39"/>
                <w:sz w:val="18"/>
                <w:szCs w:val="18"/>
              </w:rPr>
              <w:t> </w:t>
            </w:r>
            <w:r>
              <w:rPr>
                <w:spacing w:val="-2"/>
                <w:w w:val="50"/>
                <w:sz w:val="18"/>
                <w:szCs w:val="18"/>
              </w:rPr>
              <w:t>თანადგომისათვის</w:t>
            </w:r>
          </w:p>
        </w:tc>
        <w:tc>
          <w:tcPr>
            <w:tcW w:w="2010" w:type="dxa"/>
          </w:tcPr>
          <w:p>
            <w:pPr>
              <w:pStyle w:val="TableParagraph"/>
              <w:spacing w:before="45"/>
              <w:ind w:left="30" w:right="15"/>
              <w:rPr>
                <w:sz w:val="18"/>
              </w:rPr>
            </w:pPr>
            <w:r>
              <w:rPr>
                <w:spacing w:val="-2"/>
                <w:sz w:val="18"/>
              </w:rPr>
              <w:t>145629</w:t>
            </w:r>
          </w:p>
        </w:tc>
        <w:tc>
          <w:tcPr>
            <w:tcW w:w="1635" w:type="dxa"/>
          </w:tcPr>
          <w:p>
            <w:pPr>
              <w:pStyle w:val="TableParagraph"/>
              <w:spacing w:before="45"/>
              <w:rPr>
                <w:sz w:val="18"/>
              </w:rPr>
            </w:pPr>
            <w:r>
              <w:rPr>
                <w:spacing w:val="-2"/>
                <w:sz w:val="18"/>
              </w:rPr>
              <w:t>357809</w:t>
            </w:r>
          </w:p>
        </w:tc>
        <w:tc>
          <w:tcPr>
            <w:tcW w:w="1845" w:type="dxa"/>
            <w:tcBorders>
              <w:right w:val="single" w:sz="6" w:space="0" w:color="ABA899"/>
            </w:tcBorders>
          </w:tcPr>
          <w:p>
            <w:pPr>
              <w:pStyle w:val="TableParagraph"/>
              <w:spacing w:before="45"/>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143629</w:t>
            </w:r>
          </w:p>
        </w:tc>
        <w:tc>
          <w:tcPr>
            <w:tcW w:w="1635" w:type="dxa"/>
          </w:tcPr>
          <w:p>
            <w:pPr>
              <w:pStyle w:val="TableParagraph"/>
              <w:spacing w:line="210" w:lineRule="exact"/>
              <w:rPr>
                <w:sz w:val="18"/>
              </w:rPr>
            </w:pPr>
            <w:r>
              <w:rPr>
                <w:spacing w:val="-2"/>
                <w:sz w:val="18"/>
              </w:rPr>
              <w:t>354809</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6"/>
              <w:rPr>
                <w:sz w:val="18"/>
              </w:rPr>
            </w:pPr>
            <w:r>
              <w:rPr>
                <w:spacing w:val="-4"/>
                <w:sz w:val="18"/>
              </w:rPr>
              <w:t>2000</w:t>
            </w:r>
          </w:p>
        </w:tc>
        <w:tc>
          <w:tcPr>
            <w:tcW w:w="1635" w:type="dxa"/>
          </w:tcPr>
          <w:p>
            <w:pPr>
              <w:pStyle w:val="TableParagraph"/>
              <w:spacing w:line="210" w:lineRule="exact"/>
              <w:rPr>
                <w:sz w:val="18"/>
              </w:rPr>
            </w:pPr>
            <w:r>
              <w:rPr>
                <w:spacing w:val="-4"/>
                <w:sz w:val="18"/>
              </w:rPr>
              <w:t>3000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915" w:hRule="atLeast"/>
        </w:trPr>
        <w:tc>
          <w:tcPr>
            <w:tcW w:w="990" w:type="dxa"/>
            <w:tcBorders>
              <w:left w:val="single" w:sz="6" w:space="0" w:color="ECE9D8"/>
            </w:tcBorders>
          </w:tcPr>
          <w:p>
            <w:pPr>
              <w:pStyle w:val="TableParagraph"/>
              <w:spacing w:before="150"/>
              <w:ind w:right="155"/>
              <w:jc w:val="right"/>
              <w:rPr>
                <w:sz w:val="18"/>
              </w:rPr>
            </w:pPr>
            <w:r>
              <w:rPr>
                <w:spacing w:val="-8"/>
                <w:sz w:val="18"/>
              </w:rPr>
              <w:t>18</w:t>
            </w:r>
            <w:r>
              <w:rPr>
                <w:spacing w:val="-5"/>
                <w:sz w:val="18"/>
              </w:rPr>
              <w:t> </w:t>
            </w:r>
            <w:r>
              <w:rPr>
                <w:spacing w:val="-8"/>
                <w:sz w:val="18"/>
              </w:rPr>
              <w:t>10</w:t>
            </w:r>
            <w:r>
              <w:rPr>
                <w:spacing w:val="-5"/>
                <w:sz w:val="18"/>
              </w:rPr>
              <w:t> </w:t>
            </w:r>
            <w:r>
              <w:rPr>
                <w:spacing w:val="-8"/>
                <w:sz w:val="18"/>
              </w:rPr>
              <w:t>01</w:t>
            </w:r>
          </w:p>
        </w:tc>
        <w:tc>
          <w:tcPr>
            <w:tcW w:w="3210" w:type="dxa"/>
          </w:tcPr>
          <w:p>
            <w:pPr>
              <w:pStyle w:val="TableParagraph"/>
              <w:spacing w:line="165" w:lineRule="exact"/>
              <w:ind w:left="7"/>
              <w:jc w:val="left"/>
              <w:rPr>
                <w:sz w:val="18"/>
                <w:szCs w:val="18"/>
              </w:rPr>
            </w:pPr>
            <w:r>
              <w:rPr>
                <w:spacing w:val="2"/>
                <w:w w:val="55"/>
                <w:sz w:val="18"/>
                <w:szCs w:val="18"/>
              </w:rPr>
              <w:t>საერთაშორისო</w:t>
            </w:r>
            <w:r>
              <w:rPr>
                <w:spacing w:val="35"/>
                <w:sz w:val="18"/>
                <w:szCs w:val="18"/>
              </w:rPr>
              <w:t> </w:t>
            </w:r>
            <w:r>
              <w:rPr>
                <w:spacing w:val="-2"/>
                <w:w w:val="60"/>
                <w:sz w:val="18"/>
                <w:szCs w:val="18"/>
              </w:rPr>
              <w:t>ინიციატივა</w:t>
            </w:r>
          </w:p>
          <w:p>
            <w:pPr>
              <w:pStyle w:val="TableParagraph"/>
              <w:spacing w:line="211" w:lineRule="auto" w:before="8"/>
              <w:ind w:left="7"/>
              <w:jc w:val="left"/>
              <w:rPr>
                <w:sz w:val="18"/>
                <w:szCs w:val="18"/>
              </w:rPr>
            </w:pPr>
            <w:r>
              <w:rPr>
                <w:w w:val="55"/>
                <w:sz w:val="18"/>
                <w:szCs w:val="18"/>
              </w:rPr>
              <w:t>განვითარებისა</w:t>
            </w:r>
            <w:r>
              <w:rPr>
                <w:spacing w:val="-1"/>
                <w:sz w:val="18"/>
                <w:szCs w:val="18"/>
              </w:rPr>
              <w:t> </w:t>
            </w:r>
            <w:r>
              <w:rPr>
                <w:w w:val="55"/>
                <w:sz w:val="18"/>
                <w:szCs w:val="18"/>
              </w:rPr>
              <w:t>და</w:t>
            </w:r>
            <w:r>
              <w:rPr>
                <w:spacing w:val="-1"/>
                <w:sz w:val="18"/>
                <w:szCs w:val="18"/>
              </w:rPr>
              <w:t> </w:t>
            </w:r>
            <w:r>
              <w:rPr>
                <w:w w:val="55"/>
                <w:sz w:val="18"/>
                <w:szCs w:val="18"/>
              </w:rPr>
              <w:t>თანადგომისათვის</w:t>
            </w:r>
            <w:r>
              <w:rPr>
                <w:sz w:val="18"/>
                <w:szCs w:val="18"/>
              </w:rPr>
              <w:t> </w:t>
            </w:r>
            <w:r>
              <w:rPr>
                <w:spacing w:val="-2"/>
                <w:w w:val="65"/>
                <w:sz w:val="18"/>
                <w:szCs w:val="18"/>
              </w:rPr>
              <w:t>ხელშეწყობა</w:t>
            </w:r>
          </w:p>
        </w:tc>
        <w:tc>
          <w:tcPr>
            <w:tcW w:w="2010" w:type="dxa"/>
          </w:tcPr>
          <w:p>
            <w:pPr>
              <w:pStyle w:val="TableParagraph"/>
              <w:spacing w:before="150"/>
              <w:ind w:left="30" w:right="15"/>
              <w:rPr>
                <w:sz w:val="18"/>
              </w:rPr>
            </w:pPr>
            <w:r>
              <w:rPr>
                <w:spacing w:val="-2"/>
                <w:sz w:val="18"/>
              </w:rPr>
              <w:t>135230</w:t>
            </w:r>
          </w:p>
        </w:tc>
        <w:tc>
          <w:tcPr>
            <w:tcW w:w="1635" w:type="dxa"/>
          </w:tcPr>
          <w:p>
            <w:pPr>
              <w:pStyle w:val="TableParagraph"/>
              <w:spacing w:before="150"/>
              <w:rPr>
                <w:sz w:val="18"/>
              </w:rPr>
            </w:pPr>
            <w:r>
              <w:rPr>
                <w:spacing w:val="-2"/>
                <w:sz w:val="18"/>
              </w:rPr>
              <w:t>258207</w:t>
            </w:r>
          </w:p>
        </w:tc>
        <w:tc>
          <w:tcPr>
            <w:tcW w:w="1845" w:type="dxa"/>
            <w:tcBorders>
              <w:right w:val="single" w:sz="6" w:space="0" w:color="ABA899"/>
            </w:tcBorders>
          </w:tcPr>
          <w:p>
            <w:pPr>
              <w:pStyle w:val="TableParagraph"/>
              <w:spacing w:before="150"/>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133230</w:t>
            </w:r>
          </w:p>
        </w:tc>
        <w:tc>
          <w:tcPr>
            <w:tcW w:w="1635" w:type="dxa"/>
          </w:tcPr>
          <w:p>
            <w:pPr>
              <w:pStyle w:val="TableParagraph"/>
              <w:spacing w:line="210" w:lineRule="exact"/>
              <w:rPr>
                <w:sz w:val="18"/>
              </w:rPr>
            </w:pPr>
            <w:r>
              <w:rPr>
                <w:spacing w:val="-2"/>
                <w:sz w:val="18"/>
              </w:rPr>
              <w:t>255207</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6"/>
              <w:rPr>
                <w:sz w:val="18"/>
              </w:rPr>
            </w:pPr>
            <w:r>
              <w:rPr>
                <w:spacing w:val="-4"/>
                <w:sz w:val="18"/>
              </w:rPr>
              <w:t>2000</w:t>
            </w:r>
          </w:p>
        </w:tc>
        <w:tc>
          <w:tcPr>
            <w:tcW w:w="1635" w:type="dxa"/>
          </w:tcPr>
          <w:p>
            <w:pPr>
              <w:pStyle w:val="TableParagraph"/>
              <w:spacing w:line="210" w:lineRule="exact"/>
              <w:rPr>
                <w:sz w:val="18"/>
              </w:rPr>
            </w:pPr>
            <w:r>
              <w:rPr>
                <w:spacing w:val="-4"/>
                <w:sz w:val="18"/>
              </w:rPr>
              <w:t>3000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915" w:hRule="atLeast"/>
        </w:trPr>
        <w:tc>
          <w:tcPr>
            <w:tcW w:w="990" w:type="dxa"/>
            <w:tcBorders>
              <w:left w:val="single" w:sz="6" w:space="0" w:color="ECE9D8"/>
            </w:tcBorders>
          </w:tcPr>
          <w:p>
            <w:pPr>
              <w:pStyle w:val="TableParagraph"/>
              <w:spacing w:before="150"/>
              <w:ind w:right="155"/>
              <w:jc w:val="right"/>
              <w:rPr>
                <w:sz w:val="18"/>
              </w:rPr>
            </w:pPr>
            <w:r>
              <w:rPr>
                <w:spacing w:val="-8"/>
                <w:sz w:val="18"/>
              </w:rPr>
              <w:t>18</w:t>
            </w:r>
            <w:r>
              <w:rPr>
                <w:spacing w:val="-5"/>
                <w:sz w:val="18"/>
              </w:rPr>
              <w:t> </w:t>
            </w:r>
            <w:r>
              <w:rPr>
                <w:spacing w:val="-8"/>
                <w:sz w:val="18"/>
              </w:rPr>
              <w:t>10</w:t>
            </w:r>
            <w:r>
              <w:rPr>
                <w:spacing w:val="-5"/>
                <w:sz w:val="18"/>
              </w:rPr>
              <w:t> </w:t>
            </w:r>
            <w:r>
              <w:rPr>
                <w:spacing w:val="-8"/>
                <w:sz w:val="18"/>
              </w:rPr>
              <w:t>02</w:t>
            </w:r>
          </w:p>
        </w:tc>
        <w:tc>
          <w:tcPr>
            <w:tcW w:w="3210" w:type="dxa"/>
          </w:tcPr>
          <w:p>
            <w:pPr>
              <w:pStyle w:val="TableParagraph"/>
              <w:spacing w:line="165" w:lineRule="exact"/>
              <w:ind w:left="7"/>
              <w:jc w:val="left"/>
              <w:rPr>
                <w:sz w:val="18"/>
                <w:szCs w:val="18"/>
              </w:rPr>
            </w:pPr>
            <w:r>
              <w:rPr>
                <w:spacing w:val="2"/>
                <w:w w:val="55"/>
                <w:sz w:val="18"/>
                <w:szCs w:val="18"/>
              </w:rPr>
              <w:t>სინერგია-აფხაზეთიდან</w:t>
            </w:r>
            <w:r>
              <w:rPr>
                <w:spacing w:val="17"/>
                <w:sz w:val="18"/>
                <w:szCs w:val="18"/>
              </w:rPr>
              <w:t> </w:t>
            </w:r>
            <w:r>
              <w:rPr>
                <w:spacing w:val="2"/>
                <w:w w:val="55"/>
                <w:sz w:val="18"/>
                <w:szCs w:val="18"/>
              </w:rPr>
              <w:t>დევნილი</w:t>
            </w:r>
            <w:r>
              <w:rPr>
                <w:spacing w:val="17"/>
                <w:sz w:val="18"/>
                <w:szCs w:val="18"/>
              </w:rPr>
              <w:t> </w:t>
            </w:r>
            <w:r>
              <w:rPr>
                <w:spacing w:val="-5"/>
                <w:w w:val="55"/>
                <w:sz w:val="18"/>
                <w:szCs w:val="18"/>
              </w:rPr>
              <w:t>და</w:t>
            </w:r>
          </w:p>
          <w:p>
            <w:pPr>
              <w:pStyle w:val="TableParagraph"/>
              <w:spacing w:line="211" w:lineRule="auto" w:before="8"/>
              <w:ind w:left="7"/>
              <w:jc w:val="left"/>
              <w:rPr>
                <w:sz w:val="18"/>
                <w:szCs w:val="18"/>
              </w:rPr>
            </w:pPr>
            <w:r>
              <w:rPr>
                <w:spacing w:val="-2"/>
                <w:w w:val="60"/>
                <w:sz w:val="18"/>
                <w:szCs w:val="18"/>
              </w:rPr>
              <w:t>გამყოფ</w:t>
            </w:r>
            <w:r>
              <w:rPr>
                <w:spacing w:val="-11"/>
                <w:sz w:val="18"/>
                <w:szCs w:val="18"/>
              </w:rPr>
              <w:t> </w:t>
            </w:r>
            <w:r>
              <w:rPr>
                <w:spacing w:val="-2"/>
                <w:w w:val="60"/>
                <w:sz w:val="18"/>
                <w:szCs w:val="18"/>
              </w:rPr>
              <w:t>ხაზს</w:t>
            </w:r>
            <w:r>
              <w:rPr>
                <w:spacing w:val="-10"/>
                <w:sz w:val="18"/>
                <w:szCs w:val="18"/>
              </w:rPr>
              <w:t> </w:t>
            </w:r>
            <w:r>
              <w:rPr>
                <w:spacing w:val="-2"/>
                <w:w w:val="60"/>
                <w:sz w:val="18"/>
                <w:szCs w:val="18"/>
              </w:rPr>
              <w:t>მიღმა</w:t>
            </w:r>
            <w:r>
              <w:rPr>
                <w:spacing w:val="-10"/>
                <w:sz w:val="18"/>
                <w:szCs w:val="18"/>
              </w:rPr>
              <w:t> </w:t>
            </w:r>
            <w:r>
              <w:rPr>
                <w:spacing w:val="-2"/>
                <w:w w:val="60"/>
                <w:sz w:val="18"/>
                <w:szCs w:val="18"/>
              </w:rPr>
              <w:t>მცხოვრები</w:t>
            </w:r>
            <w:r>
              <w:rPr>
                <w:sz w:val="18"/>
                <w:szCs w:val="18"/>
              </w:rPr>
              <w:t> </w:t>
            </w:r>
            <w:r>
              <w:rPr>
                <w:w w:val="60"/>
                <w:sz w:val="18"/>
                <w:szCs w:val="18"/>
              </w:rPr>
              <w:t>მოსახლეობის</w:t>
            </w:r>
            <w:r>
              <w:rPr>
                <w:spacing w:val="-13"/>
                <w:sz w:val="18"/>
                <w:szCs w:val="18"/>
              </w:rPr>
              <w:t> </w:t>
            </w:r>
            <w:r>
              <w:rPr>
                <w:w w:val="60"/>
                <w:sz w:val="18"/>
                <w:szCs w:val="18"/>
              </w:rPr>
              <w:t>კეთილდღეობისთვის</w:t>
            </w:r>
          </w:p>
        </w:tc>
        <w:tc>
          <w:tcPr>
            <w:tcW w:w="2010" w:type="dxa"/>
          </w:tcPr>
          <w:p>
            <w:pPr>
              <w:pStyle w:val="TableParagraph"/>
              <w:spacing w:before="150"/>
              <w:ind w:left="30" w:right="15"/>
              <w:rPr>
                <w:sz w:val="18"/>
              </w:rPr>
            </w:pPr>
            <w:r>
              <w:rPr>
                <w:spacing w:val="-2"/>
                <w:sz w:val="18"/>
              </w:rPr>
              <w:t>10399</w:t>
            </w:r>
          </w:p>
        </w:tc>
        <w:tc>
          <w:tcPr>
            <w:tcW w:w="1635" w:type="dxa"/>
          </w:tcPr>
          <w:p>
            <w:pPr>
              <w:pStyle w:val="TableParagraph"/>
              <w:spacing w:before="150"/>
              <w:rPr>
                <w:sz w:val="18"/>
              </w:rPr>
            </w:pPr>
            <w:r>
              <w:rPr>
                <w:spacing w:val="-2"/>
                <w:sz w:val="18"/>
              </w:rPr>
              <w:t>22000</w:t>
            </w:r>
          </w:p>
        </w:tc>
        <w:tc>
          <w:tcPr>
            <w:tcW w:w="1845" w:type="dxa"/>
            <w:tcBorders>
              <w:right w:val="single" w:sz="6" w:space="0" w:color="ABA899"/>
            </w:tcBorders>
          </w:tcPr>
          <w:p>
            <w:pPr>
              <w:pStyle w:val="TableParagraph"/>
              <w:spacing w:before="150"/>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10399</w:t>
            </w:r>
          </w:p>
        </w:tc>
        <w:tc>
          <w:tcPr>
            <w:tcW w:w="1635" w:type="dxa"/>
          </w:tcPr>
          <w:p>
            <w:pPr>
              <w:pStyle w:val="TableParagraph"/>
              <w:spacing w:line="210" w:lineRule="exact"/>
              <w:rPr>
                <w:sz w:val="18"/>
              </w:rPr>
            </w:pPr>
            <w:r>
              <w:rPr>
                <w:spacing w:val="-2"/>
                <w:sz w:val="18"/>
              </w:rPr>
              <w:t>22000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705" w:hRule="atLeast"/>
        </w:trPr>
        <w:tc>
          <w:tcPr>
            <w:tcW w:w="990" w:type="dxa"/>
            <w:tcBorders>
              <w:left w:val="single" w:sz="6" w:space="0" w:color="ECE9D8"/>
            </w:tcBorders>
          </w:tcPr>
          <w:p>
            <w:pPr>
              <w:pStyle w:val="TableParagraph"/>
              <w:spacing w:before="45"/>
              <w:ind w:left="14"/>
              <w:jc w:val="left"/>
              <w:rPr>
                <w:sz w:val="18"/>
              </w:rPr>
            </w:pPr>
            <w:r>
              <w:rPr>
                <w:spacing w:val="-8"/>
                <w:sz w:val="18"/>
              </w:rPr>
              <w:t>18</w:t>
            </w:r>
            <w:r>
              <w:rPr>
                <w:spacing w:val="-5"/>
                <w:sz w:val="18"/>
              </w:rPr>
              <w:t> </w:t>
            </w:r>
            <w:r>
              <w:rPr>
                <w:spacing w:val="-8"/>
                <w:sz w:val="18"/>
              </w:rPr>
              <w:t>10</w:t>
            </w:r>
            <w:r>
              <w:rPr>
                <w:spacing w:val="-5"/>
                <w:sz w:val="18"/>
              </w:rPr>
              <w:t> </w:t>
            </w:r>
            <w:r>
              <w:rPr>
                <w:spacing w:val="-8"/>
                <w:sz w:val="18"/>
              </w:rPr>
              <w:t>03</w:t>
            </w:r>
          </w:p>
        </w:tc>
        <w:tc>
          <w:tcPr>
            <w:tcW w:w="3210" w:type="dxa"/>
          </w:tcPr>
          <w:p>
            <w:pPr>
              <w:pStyle w:val="TableParagraph"/>
              <w:spacing w:line="165" w:lineRule="exact"/>
              <w:ind w:left="7"/>
              <w:jc w:val="left"/>
              <w:rPr>
                <w:sz w:val="18"/>
                <w:szCs w:val="18"/>
              </w:rPr>
            </w:pPr>
            <w:r>
              <w:rPr>
                <w:w w:val="55"/>
                <w:sz w:val="18"/>
                <w:szCs w:val="18"/>
              </w:rPr>
              <w:t>საპილოტე</w:t>
            </w:r>
            <w:r>
              <w:rPr>
                <w:spacing w:val="27"/>
                <w:sz w:val="18"/>
                <w:szCs w:val="18"/>
              </w:rPr>
              <w:t> </w:t>
            </w:r>
            <w:r>
              <w:rPr>
                <w:w w:val="55"/>
                <w:sz w:val="18"/>
                <w:szCs w:val="18"/>
              </w:rPr>
              <w:t>პროგრამა</w:t>
            </w:r>
            <w:r>
              <w:rPr>
                <w:spacing w:val="28"/>
                <w:sz w:val="18"/>
                <w:szCs w:val="18"/>
              </w:rPr>
              <w:t> </w:t>
            </w:r>
            <w:r>
              <w:rPr>
                <w:w w:val="55"/>
                <w:sz w:val="18"/>
                <w:szCs w:val="18"/>
              </w:rPr>
              <w:t>–</w:t>
            </w:r>
            <w:r>
              <w:rPr>
                <w:spacing w:val="28"/>
                <w:sz w:val="18"/>
                <w:szCs w:val="18"/>
              </w:rPr>
              <w:t> </w:t>
            </w:r>
            <w:r>
              <w:rPr>
                <w:spacing w:val="-2"/>
                <w:w w:val="55"/>
                <w:sz w:val="18"/>
                <w:szCs w:val="18"/>
              </w:rPr>
              <w:t>სანერგე</w:t>
            </w:r>
          </w:p>
          <w:p>
            <w:pPr>
              <w:pStyle w:val="TableParagraph"/>
              <w:spacing w:line="225" w:lineRule="exact"/>
              <w:ind w:left="7"/>
              <w:jc w:val="left"/>
              <w:rPr>
                <w:sz w:val="18"/>
                <w:szCs w:val="18"/>
              </w:rPr>
            </w:pPr>
            <w:r>
              <w:rPr>
                <w:spacing w:val="-2"/>
                <w:w w:val="65"/>
                <w:sz w:val="18"/>
                <w:szCs w:val="18"/>
              </w:rPr>
              <w:t>მეურნეობა</w:t>
            </w:r>
          </w:p>
        </w:tc>
        <w:tc>
          <w:tcPr>
            <w:tcW w:w="2010" w:type="dxa"/>
          </w:tcPr>
          <w:p>
            <w:pPr>
              <w:pStyle w:val="TableParagraph"/>
              <w:spacing w:before="45"/>
              <w:ind w:left="30" w:right="16"/>
              <w:rPr>
                <w:sz w:val="18"/>
              </w:rPr>
            </w:pPr>
            <w:r>
              <w:rPr>
                <w:spacing w:val="-10"/>
                <w:sz w:val="18"/>
              </w:rPr>
              <w:t>0</w:t>
            </w:r>
          </w:p>
        </w:tc>
        <w:tc>
          <w:tcPr>
            <w:tcW w:w="1635" w:type="dxa"/>
          </w:tcPr>
          <w:p>
            <w:pPr>
              <w:pStyle w:val="TableParagraph"/>
              <w:spacing w:before="45"/>
              <w:rPr>
                <w:sz w:val="18"/>
              </w:rPr>
            </w:pPr>
            <w:r>
              <w:rPr>
                <w:spacing w:val="-2"/>
                <w:sz w:val="18"/>
              </w:rPr>
              <w:t>77602</w:t>
            </w:r>
          </w:p>
        </w:tc>
        <w:tc>
          <w:tcPr>
            <w:tcW w:w="1845" w:type="dxa"/>
            <w:tcBorders>
              <w:right w:val="single" w:sz="6" w:space="0" w:color="ABA899"/>
            </w:tcBorders>
          </w:tcPr>
          <w:p>
            <w:pPr>
              <w:pStyle w:val="TableParagraph"/>
              <w:spacing w:before="45"/>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6"/>
              <w:rPr>
                <w:sz w:val="18"/>
              </w:rPr>
            </w:pPr>
            <w:r>
              <w:rPr>
                <w:spacing w:val="-10"/>
                <w:sz w:val="18"/>
              </w:rPr>
              <w:t>0</w:t>
            </w:r>
          </w:p>
        </w:tc>
        <w:tc>
          <w:tcPr>
            <w:tcW w:w="1635" w:type="dxa"/>
          </w:tcPr>
          <w:p>
            <w:pPr>
              <w:pStyle w:val="TableParagraph"/>
              <w:spacing w:line="210" w:lineRule="exact"/>
              <w:rPr>
                <w:sz w:val="18"/>
              </w:rPr>
            </w:pPr>
            <w:r>
              <w:rPr>
                <w:spacing w:val="-2"/>
                <w:sz w:val="18"/>
              </w:rPr>
              <w:t>77602</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765" w:hRule="atLeast"/>
        </w:trPr>
        <w:tc>
          <w:tcPr>
            <w:tcW w:w="990" w:type="dxa"/>
            <w:tcBorders>
              <w:left w:val="single" w:sz="6" w:space="0" w:color="ECE9D8"/>
            </w:tcBorders>
          </w:tcPr>
          <w:p>
            <w:pPr>
              <w:pStyle w:val="TableParagraph"/>
              <w:spacing w:before="75"/>
              <w:ind w:left="284"/>
              <w:jc w:val="left"/>
              <w:rPr>
                <w:sz w:val="18"/>
              </w:rPr>
            </w:pPr>
            <w:r>
              <w:rPr>
                <w:spacing w:val="-8"/>
                <w:sz w:val="18"/>
              </w:rPr>
              <w:t>18</w:t>
            </w:r>
            <w:r>
              <w:rPr>
                <w:spacing w:val="-5"/>
                <w:sz w:val="18"/>
              </w:rPr>
              <w:t> 11</w:t>
            </w:r>
          </w:p>
        </w:tc>
        <w:tc>
          <w:tcPr>
            <w:tcW w:w="3210" w:type="dxa"/>
          </w:tcPr>
          <w:p>
            <w:pPr>
              <w:pStyle w:val="TableParagraph"/>
              <w:spacing w:line="211" w:lineRule="auto"/>
              <w:ind w:left="7" w:right="192"/>
              <w:jc w:val="left"/>
              <w:rPr>
                <w:sz w:val="18"/>
                <w:szCs w:val="18"/>
              </w:rPr>
            </w:pPr>
            <w:r>
              <w:rPr>
                <w:w w:val="50"/>
                <w:sz w:val="18"/>
                <w:szCs w:val="18"/>
              </w:rPr>
              <w:t>სსიპ</w:t>
            </w:r>
            <w:r>
              <w:rPr>
                <w:sz w:val="18"/>
                <w:szCs w:val="18"/>
              </w:rPr>
              <w:t> </w:t>
            </w:r>
            <w:r>
              <w:rPr>
                <w:w w:val="50"/>
                <w:sz w:val="18"/>
                <w:szCs w:val="18"/>
              </w:rPr>
              <w:t>აფხაზეთის</w:t>
            </w:r>
            <w:r>
              <w:rPr>
                <w:sz w:val="18"/>
                <w:szCs w:val="18"/>
              </w:rPr>
              <w:t> </w:t>
            </w:r>
            <w:r>
              <w:rPr>
                <w:w w:val="50"/>
                <w:sz w:val="18"/>
                <w:szCs w:val="18"/>
              </w:rPr>
              <w:t>ქონების</w:t>
            </w:r>
            <w:r>
              <w:rPr>
                <w:sz w:val="18"/>
                <w:szCs w:val="18"/>
              </w:rPr>
              <w:t> </w:t>
            </w:r>
            <w:r>
              <w:rPr>
                <w:w w:val="50"/>
                <w:sz w:val="18"/>
                <w:szCs w:val="18"/>
              </w:rPr>
              <w:t>განკარგვისა</w:t>
            </w:r>
            <w:r>
              <w:rPr>
                <w:sz w:val="18"/>
                <w:szCs w:val="18"/>
              </w:rPr>
              <w:t> </w:t>
            </w:r>
            <w:r>
              <w:rPr>
                <w:w w:val="60"/>
                <w:sz w:val="18"/>
                <w:szCs w:val="18"/>
              </w:rPr>
              <w:t>და</w:t>
            </w:r>
            <w:r>
              <w:rPr>
                <w:spacing w:val="-13"/>
                <w:sz w:val="18"/>
                <w:szCs w:val="18"/>
              </w:rPr>
              <w:t> </w:t>
            </w:r>
            <w:r>
              <w:rPr>
                <w:w w:val="60"/>
                <w:sz w:val="18"/>
                <w:szCs w:val="18"/>
              </w:rPr>
              <w:t>საწარმოთა</w:t>
            </w:r>
            <w:r>
              <w:rPr>
                <w:spacing w:val="-12"/>
                <w:sz w:val="18"/>
                <w:szCs w:val="18"/>
              </w:rPr>
              <w:t> </w:t>
            </w:r>
            <w:r>
              <w:rPr>
                <w:w w:val="60"/>
                <w:sz w:val="18"/>
                <w:szCs w:val="18"/>
              </w:rPr>
              <w:t>მართვის</w:t>
            </w:r>
            <w:r>
              <w:rPr>
                <w:spacing w:val="-12"/>
                <w:sz w:val="18"/>
                <w:szCs w:val="18"/>
              </w:rPr>
              <w:t> </w:t>
            </w:r>
            <w:r>
              <w:rPr>
                <w:w w:val="60"/>
                <w:sz w:val="18"/>
                <w:szCs w:val="18"/>
              </w:rPr>
              <w:t>სააგენტო</w:t>
            </w:r>
          </w:p>
        </w:tc>
        <w:tc>
          <w:tcPr>
            <w:tcW w:w="2010" w:type="dxa"/>
          </w:tcPr>
          <w:p>
            <w:pPr>
              <w:pStyle w:val="TableParagraph"/>
              <w:spacing w:before="75"/>
              <w:ind w:left="30" w:right="15"/>
              <w:rPr>
                <w:sz w:val="18"/>
              </w:rPr>
            </w:pPr>
            <w:r>
              <w:rPr>
                <w:spacing w:val="-2"/>
                <w:sz w:val="18"/>
              </w:rPr>
              <w:t>437336</w:t>
            </w:r>
          </w:p>
        </w:tc>
        <w:tc>
          <w:tcPr>
            <w:tcW w:w="1635" w:type="dxa"/>
          </w:tcPr>
          <w:p>
            <w:pPr>
              <w:pStyle w:val="TableParagraph"/>
              <w:spacing w:before="75"/>
              <w:rPr>
                <w:sz w:val="18"/>
              </w:rPr>
            </w:pPr>
            <w:r>
              <w:rPr>
                <w:spacing w:val="-2"/>
                <w:sz w:val="18"/>
              </w:rPr>
              <w:t>103111</w:t>
            </w:r>
          </w:p>
        </w:tc>
        <w:tc>
          <w:tcPr>
            <w:tcW w:w="1845" w:type="dxa"/>
            <w:tcBorders>
              <w:right w:val="single" w:sz="6" w:space="0" w:color="ABA899"/>
            </w:tcBorders>
          </w:tcPr>
          <w:p>
            <w:pPr>
              <w:pStyle w:val="TableParagraph"/>
              <w:spacing w:before="75"/>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431836</w:t>
            </w:r>
          </w:p>
        </w:tc>
        <w:tc>
          <w:tcPr>
            <w:tcW w:w="1635" w:type="dxa"/>
          </w:tcPr>
          <w:p>
            <w:pPr>
              <w:pStyle w:val="TableParagraph"/>
              <w:spacing w:line="210" w:lineRule="exact"/>
              <w:rPr>
                <w:sz w:val="18"/>
              </w:rPr>
            </w:pPr>
            <w:r>
              <w:rPr>
                <w:spacing w:val="-2"/>
                <w:sz w:val="18"/>
              </w:rPr>
              <w:t>98111</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21" w:lineRule="exact"/>
              <w:ind w:left="30" w:right="16"/>
              <w:rPr>
                <w:rFonts w:ascii="Sylfaen"/>
                <w:sz w:val="18"/>
              </w:rPr>
            </w:pPr>
            <w:r>
              <w:rPr>
                <w:rFonts w:ascii="Sylfaen"/>
                <w:spacing w:val="-4"/>
                <w:sz w:val="18"/>
              </w:rPr>
              <w:t>5500</w:t>
            </w:r>
          </w:p>
        </w:tc>
        <w:tc>
          <w:tcPr>
            <w:tcW w:w="1635" w:type="dxa"/>
          </w:tcPr>
          <w:p>
            <w:pPr>
              <w:pStyle w:val="TableParagraph"/>
              <w:spacing w:line="221" w:lineRule="exact"/>
              <w:rPr>
                <w:rFonts w:ascii="Sylfaen"/>
                <w:sz w:val="18"/>
              </w:rPr>
            </w:pPr>
            <w:r>
              <w:rPr>
                <w:rFonts w:ascii="Sylfaen"/>
                <w:spacing w:val="-4"/>
                <w:sz w:val="18"/>
              </w:rPr>
              <w:t>5000</w:t>
            </w:r>
          </w:p>
        </w:tc>
        <w:tc>
          <w:tcPr>
            <w:tcW w:w="1845" w:type="dxa"/>
            <w:tcBorders>
              <w:right w:val="single" w:sz="6" w:space="0" w:color="ABA899"/>
            </w:tcBorders>
          </w:tcPr>
          <w:p>
            <w:pPr>
              <w:pStyle w:val="TableParagraph"/>
              <w:spacing w:line="221" w:lineRule="exact"/>
              <w:ind w:left="52" w:right="57"/>
              <w:rPr>
                <w:rFonts w:ascii="Sylfaen"/>
                <w:sz w:val="18"/>
              </w:rPr>
            </w:pPr>
            <w:r>
              <w:rPr>
                <w:rFonts w:ascii="Sylfaen"/>
                <w:spacing w:val="-10"/>
                <w:sz w:val="18"/>
              </w:rPr>
              <w:t>0</w:t>
            </w:r>
          </w:p>
        </w:tc>
      </w:tr>
      <w:tr>
        <w:trPr>
          <w:trHeight w:val="705" w:hRule="atLeast"/>
        </w:trPr>
        <w:tc>
          <w:tcPr>
            <w:tcW w:w="990" w:type="dxa"/>
            <w:tcBorders>
              <w:left w:val="single" w:sz="6" w:space="0" w:color="ECE9D8"/>
            </w:tcBorders>
          </w:tcPr>
          <w:p>
            <w:pPr>
              <w:pStyle w:val="TableParagraph"/>
              <w:spacing w:before="45"/>
              <w:ind w:right="155"/>
              <w:jc w:val="right"/>
              <w:rPr>
                <w:sz w:val="18"/>
              </w:rPr>
            </w:pPr>
            <w:r>
              <w:rPr>
                <w:spacing w:val="-8"/>
                <w:sz w:val="18"/>
              </w:rPr>
              <w:t>18</w:t>
            </w:r>
            <w:r>
              <w:rPr>
                <w:spacing w:val="-5"/>
                <w:sz w:val="18"/>
              </w:rPr>
              <w:t> </w:t>
            </w:r>
            <w:r>
              <w:rPr>
                <w:spacing w:val="-8"/>
                <w:sz w:val="18"/>
              </w:rPr>
              <w:t>11</w:t>
            </w:r>
            <w:r>
              <w:rPr>
                <w:spacing w:val="-5"/>
                <w:sz w:val="18"/>
              </w:rPr>
              <w:t> </w:t>
            </w:r>
            <w:r>
              <w:rPr>
                <w:spacing w:val="-8"/>
                <w:sz w:val="18"/>
              </w:rPr>
              <w:t>01</w:t>
            </w:r>
          </w:p>
        </w:tc>
        <w:tc>
          <w:tcPr>
            <w:tcW w:w="3210" w:type="dxa"/>
          </w:tcPr>
          <w:p>
            <w:pPr>
              <w:pStyle w:val="TableParagraph"/>
              <w:spacing w:line="165" w:lineRule="exact"/>
              <w:ind w:left="7"/>
              <w:jc w:val="left"/>
              <w:rPr>
                <w:sz w:val="18"/>
                <w:szCs w:val="18"/>
              </w:rPr>
            </w:pPr>
            <w:r>
              <w:rPr>
                <w:w w:val="50"/>
                <w:sz w:val="18"/>
                <w:szCs w:val="18"/>
              </w:rPr>
              <w:t>აფხაზეთის</w:t>
            </w:r>
            <w:r>
              <w:rPr>
                <w:spacing w:val="33"/>
                <w:sz w:val="18"/>
                <w:szCs w:val="18"/>
              </w:rPr>
              <w:t> </w:t>
            </w:r>
            <w:r>
              <w:rPr>
                <w:w w:val="50"/>
                <w:sz w:val="18"/>
                <w:szCs w:val="18"/>
              </w:rPr>
              <w:t>ქონების</w:t>
            </w:r>
            <w:r>
              <w:rPr>
                <w:spacing w:val="33"/>
                <w:sz w:val="18"/>
                <w:szCs w:val="18"/>
              </w:rPr>
              <w:t> </w:t>
            </w:r>
            <w:r>
              <w:rPr>
                <w:w w:val="50"/>
                <w:sz w:val="18"/>
                <w:szCs w:val="18"/>
              </w:rPr>
              <w:t>განკარგვისა</w:t>
            </w:r>
            <w:r>
              <w:rPr>
                <w:spacing w:val="33"/>
                <w:sz w:val="18"/>
                <w:szCs w:val="18"/>
              </w:rPr>
              <w:t> </w:t>
            </w:r>
            <w:r>
              <w:rPr>
                <w:spacing w:val="-5"/>
                <w:w w:val="50"/>
                <w:sz w:val="18"/>
                <w:szCs w:val="18"/>
              </w:rPr>
              <w:t>და</w:t>
            </w:r>
          </w:p>
          <w:p>
            <w:pPr>
              <w:pStyle w:val="TableParagraph"/>
              <w:spacing w:line="225" w:lineRule="exact"/>
              <w:ind w:left="7"/>
              <w:jc w:val="left"/>
              <w:rPr>
                <w:sz w:val="18"/>
                <w:szCs w:val="18"/>
              </w:rPr>
            </w:pPr>
            <w:r>
              <w:rPr>
                <w:spacing w:val="-2"/>
                <w:w w:val="55"/>
                <w:sz w:val="18"/>
                <w:szCs w:val="18"/>
              </w:rPr>
              <w:t>საწარმოთა</w:t>
            </w:r>
            <w:r>
              <w:rPr>
                <w:spacing w:val="5"/>
                <w:sz w:val="18"/>
                <w:szCs w:val="18"/>
              </w:rPr>
              <w:t> </w:t>
            </w:r>
            <w:r>
              <w:rPr>
                <w:spacing w:val="-2"/>
                <w:w w:val="65"/>
                <w:sz w:val="18"/>
                <w:szCs w:val="18"/>
              </w:rPr>
              <w:t>მართვა</w:t>
            </w:r>
          </w:p>
        </w:tc>
        <w:tc>
          <w:tcPr>
            <w:tcW w:w="2010" w:type="dxa"/>
          </w:tcPr>
          <w:p>
            <w:pPr>
              <w:pStyle w:val="TableParagraph"/>
              <w:spacing w:before="45"/>
              <w:ind w:left="30" w:right="15"/>
              <w:rPr>
                <w:sz w:val="18"/>
              </w:rPr>
            </w:pPr>
            <w:r>
              <w:rPr>
                <w:spacing w:val="-2"/>
                <w:sz w:val="18"/>
              </w:rPr>
              <w:t>393047</w:t>
            </w:r>
          </w:p>
        </w:tc>
        <w:tc>
          <w:tcPr>
            <w:tcW w:w="1635" w:type="dxa"/>
          </w:tcPr>
          <w:p>
            <w:pPr>
              <w:pStyle w:val="TableParagraph"/>
              <w:spacing w:before="45"/>
              <w:rPr>
                <w:sz w:val="18"/>
              </w:rPr>
            </w:pPr>
            <w:r>
              <w:rPr>
                <w:spacing w:val="-2"/>
                <w:sz w:val="18"/>
              </w:rPr>
              <w:t>94711</w:t>
            </w:r>
          </w:p>
        </w:tc>
        <w:tc>
          <w:tcPr>
            <w:tcW w:w="1845" w:type="dxa"/>
            <w:tcBorders>
              <w:right w:val="single" w:sz="6" w:space="0" w:color="ABA899"/>
            </w:tcBorders>
          </w:tcPr>
          <w:p>
            <w:pPr>
              <w:pStyle w:val="TableParagraph"/>
              <w:spacing w:before="45"/>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387547</w:t>
            </w:r>
          </w:p>
        </w:tc>
        <w:tc>
          <w:tcPr>
            <w:tcW w:w="1635" w:type="dxa"/>
          </w:tcPr>
          <w:p>
            <w:pPr>
              <w:pStyle w:val="TableParagraph"/>
              <w:spacing w:line="210" w:lineRule="exact"/>
              <w:rPr>
                <w:sz w:val="18"/>
              </w:rPr>
            </w:pPr>
            <w:r>
              <w:rPr>
                <w:spacing w:val="-2"/>
                <w:sz w:val="18"/>
              </w:rPr>
              <w:t>89711</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Pr>
          <w:p>
            <w:pPr>
              <w:pStyle w:val="TableParagraph"/>
              <w:spacing w:line="210" w:lineRule="exact"/>
              <w:ind w:left="30" w:right="16"/>
              <w:rPr>
                <w:sz w:val="18"/>
              </w:rPr>
            </w:pPr>
            <w:r>
              <w:rPr>
                <w:spacing w:val="-4"/>
                <w:sz w:val="18"/>
              </w:rPr>
              <w:t>5500</w:t>
            </w:r>
          </w:p>
        </w:tc>
        <w:tc>
          <w:tcPr>
            <w:tcW w:w="1635" w:type="dxa"/>
          </w:tcPr>
          <w:p>
            <w:pPr>
              <w:pStyle w:val="TableParagraph"/>
              <w:spacing w:line="210" w:lineRule="exact"/>
              <w:rPr>
                <w:sz w:val="18"/>
              </w:rPr>
            </w:pPr>
            <w:r>
              <w:rPr>
                <w:spacing w:val="-4"/>
                <w:sz w:val="18"/>
              </w:rPr>
              <w:t>5000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1335" w:hRule="atLeast"/>
        </w:trPr>
        <w:tc>
          <w:tcPr>
            <w:tcW w:w="990" w:type="dxa"/>
            <w:tcBorders>
              <w:left w:val="single" w:sz="6" w:space="0" w:color="ECE9D8"/>
            </w:tcBorders>
          </w:tcPr>
          <w:p>
            <w:pPr>
              <w:pStyle w:val="TableParagraph"/>
              <w:spacing w:before="123"/>
              <w:jc w:val="left"/>
              <w:rPr>
                <w:rFonts w:ascii="Sylfaen"/>
                <w:sz w:val="18"/>
              </w:rPr>
            </w:pPr>
          </w:p>
          <w:p>
            <w:pPr>
              <w:pStyle w:val="TableParagraph"/>
              <w:ind w:right="155"/>
              <w:jc w:val="right"/>
              <w:rPr>
                <w:sz w:val="18"/>
              </w:rPr>
            </w:pPr>
            <w:r>
              <w:rPr>
                <w:spacing w:val="-8"/>
                <w:sz w:val="18"/>
              </w:rPr>
              <w:t>18</w:t>
            </w:r>
            <w:r>
              <w:rPr>
                <w:spacing w:val="-5"/>
                <w:sz w:val="18"/>
              </w:rPr>
              <w:t> </w:t>
            </w:r>
            <w:r>
              <w:rPr>
                <w:spacing w:val="-8"/>
                <w:sz w:val="18"/>
              </w:rPr>
              <w:t>11</w:t>
            </w:r>
            <w:r>
              <w:rPr>
                <w:spacing w:val="-5"/>
                <w:sz w:val="18"/>
              </w:rPr>
              <w:t> </w:t>
            </w:r>
            <w:r>
              <w:rPr>
                <w:spacing w:val="-8"/>
                <w:sz w:val="18"/>
              </w:rPr>
              <w:t>02</w:t>
            </w:r>
          </w:p>
        </w:tc>
        <w:tc>
          <w:tcPr>
            <w:tcW w:w="3210" w:type="dxa"/>
          </w:tcPr>
          <w:p>
            <w:pPr>
              <w:pStyle w:val="TableParagraph"/>
              <w:spacing w:line="165" w:lineRule="exact"/>
              <w:ind w:left="7"/>
              <w:jc w:val="left"/>
              <w:rPr>
                <w:sz w:val="18"/>
                <w:szCs w:val="18"/>
              </w:rPr>
            </w:pPr>
            <w:r>
              <w:rPr>
                <w:spacing w:val="4"/>
                <w:w w:val="60"/>
                <w:sz w:val="18"/>
                <w:szCs w:val="18"/>
              </w:rPr>
              <w:t>„ოკუპირებულ</w:t>
            </w:r>
            <w:r>
              <w:rPr>
                <w:spacing w:val="25"/>
                <w:sz w:val="18"/>
                <w:szCs w:val="18"/>
              </w:rPr>
              <w:t> </w:t>
            </w:r>
            <w:r>
              <w:rPr>
                <w:spacing w:val="-2"/>
                <w:w w:val="70"/>
                <w:sz w:val="18"/>
                <w:szCs w:val="18"/>
              </w:rPr>
              <w:t>აფხაზეთის</w:t>
            </w:r>
          </w:p>
          <w:p>
            <w:pPr>
              <w:pStyle w:val="TableParagraph"/>
              <w:spacing w:line="211" w:lineRule="auto" w:before="8"/>
              <w:ind w:left="7"/>
              <w:jc w:val="left"/>
              <w:rPr>
                <w:sz w:val="18"/>
                <w:szCs w:val="18"/>
              </w:rPr>
            </w:pPr>
            <w:r>
              <w:rPr>
                <w:w w:val="60"/>
                <w:sz w:val="18"/>
                <w:szCs w:val="18"/>
              </w:rPr>
              <w:t>ავტონომიური</w:t>
            </w:r>
            <w:r>
              <w:rPr>
                <w:spacing w:val="-1"/>
                <w:sz w:val="18"/>
                <w:szCs w:val="18"/>
              </w:rPr>
              <w:t> </w:t>
            </w:r>
            <w:r>
              <w:rPr>
                <w:w w:val="60"/>
                <w:sz w:val="18"/>
                <w:szCs w:val="18"/>
              </w:rPr>
              <w:t>რესპუბლიკის</w:t>
            </w:r>
            <w:r>
              <w:rPr>
                <w:sz w:val="18"/>
                <w:szCs w:val="18"/>
              </w:rPr>
              <w:t> </w:t>
            </w:r>
            <w:r>
              <w:rPr>
                <w:spacing w:val="-2"/>
                <w:w w:val="60"/>
                <w:sz w:val="18"/>
                <w:szCs w:val="18"/>
              </w:rPr>
              <w:t>ტერიტორიაზე</w:t>
            </w:r>
            <w:r>
              <w:rPr>
                <w:spacing w:val="-8"/>
                <w:sz w:val="18"/>
                <w:szCs w:val="18"/>
              </w:rPr>
              <w:t> </w:t>
            </w:r>
            <w:r>
              <w:rPr>
                <w:spacing w:val="-2"/>
                <w:w w:val="60"/>
                <w:sz w:val="18"/>
                <w:szCs w:val="18"/>
              </w:rPr>
              <w:t>განთავსებული</w:t>
            </w:r>
            <w:r>
              <w:rPr>
                <w:sz w:val="18"/>
                <w:szCs w:val="18"/>
              </w:rPr>
              <w:t> </w:t>
            </w:r>
            <w:r>
              <w:rPr>
                <w:w w:val="55"/>
                <w:sz w:val="18"/>
                <w:szCs w:val="18"/>
              </w:rPr>
              <w:t>სახელმწიფო</w:t>
            </w:r>
            <w:r>
              <w:rPr>
                <w:sz w:val="18"/>
                <w:szCs w:val="18"/>
              </w:rPr>
              <w:t> </w:t>
            </w:r>
            <w:r>
              <w:rPr>
                <w:w w:val="55"/>
                <w:sz w:val="18"/>
                <w:szCs w:val="18"/>
              </w:rPr>
              <w:t>უძრავი</w:t>
            </w:r>
            <w:r>
              <w:rPr>
                <w:sz w:val="18"/>
                <w:szCs w:val="18"/>
              </w:rPr>
              <w:t> </w:t>
            </w:r>
            <w:r>
              <w:rPr>
                <w:w w:val="55"/>
                <w:sz w:val="18"/>
                <w:szCs w:val="18"/>
              </w:rPr>
              <w:t>ქონების</w:t>
            </w:r>
            <w:r>
              <w:rPr>
                <w:sz w:val="18"/>
                <w:szCs w:val="18"/>
              </w:rPr>
              <w:t> </w:t>
            </w:r>
            <w:r>
              <w:rPr>
                <w:w w:val="60"/>
                <w:sz w:val="18"/>
                <w:szCs w:val="18"/>
              </w:rPr>
              <w:t>საკადასტრო</w:t>
            </w:r>
            <w:r>
              <w:rPr>
                <w:spacing w:val="-1"/>
                <w:sz w:val="18"/>
                <w:szCs w:val="18"/>
              </w:rPr>
              <w:t> </w:t>
            </w:r>
            <w:r>
              <w:rPr>
                <w:w w:val="60"/>
                <w:sz w:val="18"/>
                <w:szCs w:val="18"/>
              </w:rPr>
              <w:t>აღწერა“</w:t>
            </w:r>
          </w:p>
        </w:tc>
        <w:tc>
          <w:tcPr>
            <w:tcW w:w="2010" w:type="dxa"/>
          </w:tcPr>
          <w:p>
            <w:pPr>
              <w:pStyle w:val="TableParagraph"/>
              <w:spacing w:before="123"/>
              <w:jc w:val="left"/>
              <w:rPr>
                <w:rFonts w:ascii="Sylfaen"/>
                <w:sz w:val="18"/>
              </w:rPr>
            </w:pPr>
          </w:p>
          <w:p>
            <w:pPr>
              <w:pStyle w:val="TableParagraph"/>
              <w:ind w:left="30" w:right="15"/>
              <w:rPr>
                <w:sz w:val="18"/>
              </w:rPr>
            </w:pPr>
            <w:r>
              <w:rPr>
                <w:spacing w:val="-2"/>
                <w:sz w:val="18"/>
              </w:rPr>
              <w:t>33600</w:t>
            </w:r>
          </w:p>
        </w:tc>
        <w:tc>
          <w:tcPr>
            <w:tcW w:w="1635" w:type="dxa"/>
          </w:tcPr>
          <w:p>
            <w:pPr>
              <w:pStyle w:val="TableParagraph"/>
              <w:spacing w:before="123"/>
              <w:jc w:val="left"/>
              <w:rPr>
                <w:rFonts w:ascii="Sylfaen"/>
                <w:sz w:val="18"/>
              </w:rPr>
            </w:pPr>
          </w:p>
          <w:p>
            <w:pPr>
              <w:pStyle w:val="TableParagraph"/>
              <w:rPr>
                <w:sz w:val="18"/>
              </w:rPr>
            </w:pPr>
            <w:r>
              <w:rPr>
                <w:spacing w:val="-4"/>
                <w:sz w:val="18"/>
              </w:rPr>
              <w:t>8400</w:t>
            </w:r>
          </w:p>
        </w:tc>
        <w:tc>
          <w:tcPr>
            <w:tcW w:w="1845" w:type="dxa"/>
            <w:tcBorders>
              <w:right w:val="single" w:sz="6" w:space="0" w:color="ABA899"/>
            </w:tcBorders>
          </w:tcPr>
          <w:p>
            <w:pPr>
              <w:pStyle w:val="TableParagraph"/>
              <w:spacing w:before="123"/>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33600</w:t>
            </w:r>
          </w:p>
        </w:tc>
        <w:tc>
          <w:tcPr>
            <w:tcW w:w="1635" w:type="dxa"/>
          </w:tcPr>
          <w:p>
            <w:pPr>
              <w:pStyle w:val="TableParagraph"/>
              <w:spacing w:line="210" w:lineRule="exact"/>
              <w:rPr>
                <w:sz w:val="18"/>
              </w:rPr>
            </w:pPr>
            <w:r>
              <w:rPr>
                <w:spacing w:val="-4"/>
                <w:sz w:val="18"/>
              </w:rPr>
              <w:t>8400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1905" w:hRule="atLeast"/>
        </w:trPr>
        <w:tc>
          <w:tcPr>
            <w:tcW w:w="990" w:type="dxa"/>
            <w:tcBorders>
              <w:left w:val="single" w:sz="6" w:space="0" w:color="ECE9D8"/>
            </w:tcBorders>
          </w:tcPr>
          <w:p>
            <w:pPr>
              <w:pStyle w:val="TableParagraph"/>
              <w:jc w:val="left"/>
              <w:rPr>
                <w:rFonts w:ascii="Sylfaen"/>
                <w:sz w:val="18"/>
              </w:rPr>
            </w:pPr>
          </w:p>
          <w:p>
            <w:pPr>
              <w:pStyle w:val="TableParagraph"/>
              <w:spacing w:before="171"/>
              <w:jc w:val="left"/>
              <w:rPr>
                <w:rFonts w:ascii="Sylfaen"/>
                <w:sz w:val="18"/>
              </w:rPr>
            </w:pPr>
          </w:p>
          <w:p>
            <w:pPr>
              <w:pStyle w:val="TableParagraph"/>
              <w:ind w:right="155"/>
              <w:jc w:val="right"/>
              <w:rPr>
                <w:sz w:val="18"/>
              </w:rPr>
            </w:pPr>
            <w:r>
              <w:rPr>
                <w:spacing w:val="-8"/>
                <w:sz w:val="18"/>
              </w:rPr>
              <w:t>18</w:t>
            </w:r>
            <w:r>
              <w:rPr>
                <w:spacing w:val="-5"/>
                <w:sz w:val="18"/>
              </w:rPr>
              <w:t> </w:t>
            </w:r>
            <w:r>
              <w:rPr>
                <w:spacing w:val="-8"/>
                <w:sz w:val="18"/>
              </w:rPr>
              <w:t>11</w:t>
            </w:r>
            <w:r>
              <w:rPr>
                <w:spacing w:val="-5"/>
                <w:sz w:val="18"/>
              </w:rPr>
              <w:t> </w:t>
            </w:r>
            <w:r>
              <w:rPr>
                <w:spacing w:val="-8"/>
                <w:sz w:val="18"/>
              </w:rPr>
              <w:t>03</w:t>
            </w:r>
          </w:p>
        </w:tc>
        <w:tc>
          <w:tcPr>
            <w:tcW w:w="3210" w:type="dxa"/>
          </w:tcPr>
          <w:p>
            <w:pPr>
              <w:pStyle w:val="TableParagraph"/>
              <w:spacing w:line="211" w:lineRule="auto" w:before="144"/>
              <w:ind w:left="7" w:right="200" w:firstLine="45"/>
              <w:jc w:val="left"/>
              <w:rPr>
                <w:sz w:val="18"/>
                <w:szCs w:val="18"/>
              </w:rPr>
            </w:pPr>
            <w:r>
              <w:rPr>
                <w:w w:val="60"/>
                <w:sz w:val="18"/>
                <w:szCs w:val="18"/>
              </w:rPr>
              <w:t>სსიპ</w:t>
            </w:r>
            <w:r>
              <w:rPr>
                <w:spacing w:val="-13"/>
                <w:sz w:val="18"/>
                <w:szCs w:val="18"/>
              </w:rPr>
              <w:t> </w:t>
            </w:r>
            <w:r>
              <w:rPr>
                <w:w w:val="60"/>
                <w:sz w:val="18"/>
                <w:szCs w:val="18"/>
              </w:rPr>
              <w:t>„აფხაზეთის</w:t>
            </w:r>
            <w:r>
              <w:rPr>
                <w:spacing w:val="-12"/>
                <w:sz w:val="18"/>
                <w:szCs w:val="18"/>
              </w:rPr>
              <w:t> </w:t>
            </w:r>
            <w:r>
              <w:rPr>
                <w:w w:val="60"/>
                <w:sz w:val="18"/>
                <w:szCs w:val="18"/>
              </w:rPr>
              <w:t>ქონების</w:t>
            </w:r>
            <w:r>
              <w:rPr>
                <w:sz w:val="18"/>
                <w:szCs w:val="18"/>
              </w:rPr>
              <w:t> </w:t>
            </w:r>
            <w:r>
              <w:rPr>
                <w:spacing w:val="-2"/>
                <w:w w:val="55"/>
                <w:sz w:val="18"/>
                <w:szCs w:val="18"/>
              </w:rPr>
              <w:t>განკარგვისა</w:t>
            </w:r>
            <w:r>
              <w:rPr>
                <w:spacing w:val="-10"/>
                <w:sz w:val="18"/>
                <w:szCs w:val="18"/>
              </w:rPr>
              <w:t> </w:t>
            </w:r>
            <w:r>
              <w:rPr>
                <w:spacing w:val="-2"/>
                <w:w w:val="55"/>
                <w:sz w:val="18"/>
                <w:szCs w:val="18"/>
              </w:rPr>
              <w:t>და</w:t>
            </w:r>
            <w:r>
              <w:rPr>
                <w:spacing w:val="-10"/>
                <w:sz w:val="18"/>
                <w:szCs w:val="18"/>
              </w:rPr>
              <w:t> </w:t>
            </w:r>
            <w:r>
              <w:rPr>
                <w:spacing w:val="-2"/>
                <w:w w:val="55"/>
                <w:sz w:val="18"/>
                <w:szCs w:val="18"/>
              </w:rPr>
              <w:t>საწარმოთა</w:t>
            </w:r>
            <w:r>
              <w:rPr>
                <w:spacing w:val="-10"/>
                <w:sz w:val="18"/>
                <w:szCs w:val="18"/>
              </w:rPr>
              <w:t> </w:t>
            </w:r>
            <w:r>
              <w:rPr>
                <w:spacing w:val="-2"/>
                <w:w w:val="55"/>
                <w:sz w:val="18"/>
                <w:szCs w:val="18"/>
              </w:rPr>
              <w:t>მართვის</w:t>
            </w:r>
            <w:r>
              <w:rPr>
                <w:sz w:val="18"/>
                <w:szCs w:val="18"/>
              </w:rPr>
              <w:t> </w:t>
            </w:r>
            <w:r>
              <w:rPr>
                <w:w w:val="60"/>
                <w:sz w:val="18"/>
                <w:szCs w:val="18"/>
              </w:rPr>
              <w:t>სააგენტო“-ს</w:t>
            </w:r>
            <w:r>
              <w:rPr>
                <w:sz w:val="18"/>
                <w:szCs w:val="18"/>
              </w:rPr>
              <w:t> </w:t>
            </w:r>
            <w:r>
              <w:rPr>
                <w:w w:val="60"/>
                <w:sz w:val="18"/>
                <w:szCs w:val="18"/>
              </w:rPr>
              <w:t>მართვაში</w:t>
            </w:r>
            <w:r>
              <w:rPr>
                <w:sz w:val="18"/>
                <w:szCs w:val="18"/>
              </w:rPr>
              <w:t> </w:t>
            </w:r>
            <w:r>
              <w:rPr>
                <w:w w:val="60"/>
                <w:sz w:val="18"/>
                <w:szCs w:val="18"/>
              </w:rPr>
              <w:t>არსებული</w:t>
            </w:r>
            <w:r>
              <w:rPr>
                <w:sz w:val="18"/>
                <w:szCs w:val="18"/>
              </w:rPr>
              <w:t> </w:t>
            </w:r>
            <w:r>
              <w:rPr>
                <w:w w:val="65"/>
                <w:sz w:val="18"/>
                <w:szCs w:val="18"/>
              </w:rPr>
              <w:t>კერძო</w:t>
            </w:r>
            <w:r>
              <w:rPr>
                <w:sz w:val="18"/>
                <w:szCs w:val="18"/>
              </w:rPr>
              <w:t> </w:t>
            </w:r>
            <w:r>
              <w:rPr>
                <w:w w:val="65"/>
                <w:sz w:val="18"/>
                <w:szCs w:val="18"/>
              </w:rPr>
              <w:t>სამართლის</w:t>
            </w:r>
            <w:r>
              <w:rPr>
                <w:sz w:val="18"/>
                <w:szCs w:val="18"/>
              </w:rPr>
              <w:t> </w:t>
            </w:r>
            <w:r>
              <w:rPr>
                <w:w w:val="65"/>
                <w:sz w:val="18"/>
                <w:szCs w:val="18"/>
              </w:rPr>
              <w:t>იურიდიული</w:t>
            </w:r>
            <w:r>
              <w:rPr>
                <w:sz w:val="18"/>
                <w:szCs w:val="18"/>
              </w:rPr>
              <w:t> </w:t>
            </w:r>
            <w:r>
              <w:rPr>
                <w:w w:val="60"/>
                <w:sz w:val="18"/>
                <w:szCs w:val="18"/>
              </w:rPr>
              <w:t>პირების</w:t>
            </w:r>
            <w:r>
              <w:rPr>
                <w:sz w:val="18"/>
                <w:szCs w:val="18"/>
              </w:rPr>
              <w:t> </w:t>
            </w:r>
            <w:r>
              <w:rPr>
                <w:w w:val="60"/>
                <w:sz w:val="18"/>
                <w:szCs w:val="18"/>
              </w:rPr>
              <w:t>(შპს)</w:t>
            </w:r>
            <w:r>
              <w:rPr>
                <w:sz w:val="18"/>
                <w:szCs w:val="18"/>
              </w:rPr>
              <w:t> </w:t>
            </w:r>
            <w:r>
              <w:rPr>
                <w:w w:val="60"/>
                <w:sz w:val="18"/>
                <w:szCs w:val="18"/>
              </w:rPr>
              <w:t>მარკეტინგული</w:t>
            </w:r>
            <w:r>
              <w:rPr>
                <w:sz w:val="18"/>
                <w:szCs w:val="18"/>
              </w:rPr>
              <w:t> </w:t>
            </w:r>
            <w:r>
              <w:rPr>
                <w:spacing w:val="-2"/>
                <w:w w:val="60"/>
                <w:sz w:val="18"/>
                <w:szCs w:val="18"/>
              </w:rPr>
              <w:t>მომსახურება</w:t>
            </w:r>
          </w:p>
        </w:tc>
        <w:tc>
          <w:tcPr>
            <w:tcW w:w="2010" w:type="dxa"/>
          </w:tcPr>
          <w:p>
            <w:pPr>
              <w:pStyle w:val="TableParagraph"/>
              <w:jc w:val="left"/>
              <w:rPr>
                <w:rFonts w:ascii="Sylfaen"/>
                <w:sz w:val="18"/>
              </w:rPr>
            </w:pPr>
          </w:p>
          <w:p>
            <w:pPr>
              <w:pStyle w:val="TableParagraph"/>
              <w:spacing w:before="171"/>
              <w:jc w:val="left"/>
              <w:rPr>
                <w:rFonts w:ascii="Sylfaen"/>
                <w:sz w:val="18"/>
              </w:rPr>
            </w:pPr>
          </w:p>
          <w:p>
            <w:pPr>
              <w:pStyle w:val="TableParagraph"/>
              <w:ind w:left="30" w:right="15"/>
              <w:rPr>
                <w:sz w:val="18"/>
              </w:rPr>
            </w:pPr>
            <w:r>
              <w:rPr>
                <w:spacing w:val="-2"/>
                <w:sz w:val="18"/>
              </w:rPr>
              <w:t>10689</w:t>
            </w:r>
          </w:p>
        </w:tc>
        <w:tc>
          <w:tcPr>
            <w:tcW w:w="1635" w:type="dxa"/>
          </w:tcPr>
          <w:p>
            <w:pPr>
              <w:pStyle w:val="TableParagraph"/>
              <w:jc w:val="left"/>
              <w:rPr>
                <w:rFonts w:ascii="Sylfaen"/>
                <w:sz w:val="18"/>
              </w:rPr>
            </w:pPr>
          </w:p>
          <w:p>
            <w:pPr>
              <w:pStyle w:val="TableParagraph"/>
              <w:spacing w:before="171"/>
              <w:jc w:val="left"/>
              <w:rPr>
                <w:rFonts w:ascii="Sylfaen"/>
                <w:sz w:val="18"/>
              </w:rPr>
            </w:pPr>
          </w:p>
          <w:p>
            <w:pPr>
              <w:pStyle w:val="TableParagraph"/>
              <w:rPr>
                <w:sz w:val="18"/>
              </w:rPr>
            </w:pPr>
            <w:r>
              <w:rPr>
                <w:spacing w:val="-10"/>
                <w:sz w:val="18"/>
              </w:rPr>
              <w:t>0</w:t>
            </w:r>
          </w:p>
        </w:tc>
        <w:tc>
          <w:tcPr>
            <w:tcW w:w="1845" w:type="dxa"/>
            <w:tcBorders>
              <w:right w:val="single" w:sz="6" w:space="0" w:color="ABA899"/>
            </w:tcBorders>
          </w:tcPr>
          <w:p>
            <w:pPr>
              <w:pStyle w:val="TableParagraph"/>
              <w:jc w:val="left"/>
              <w:rPr>
                <w:rFonts w:ascii="Sylfaen"/>
                <w:sz w:val="18"/>
              </w:rPr>
            </w:pPr>
          </w:p>
          <w:p>
            <w:pPr>
              <w:pStyle w:val="TableParagraph"/>
              <w:spacing w:before="171"/>
              <w:jc w:val="left"/>
              <w:rPr>
                <w:rFonts w:ascii="Sylfaen"/>
                <w:sz w:val="18"/>
              </w:rPr>
            </w:pPr>
          </w:p>
          <w:p>
            <w:pPr>
              <w:pStyle w:val="TableParagraph"/>
              <w:ind w:left="52" w:right="57"/>
              <w:rPr>
                <w:sz w:val="18"/>
              </w:rPr>
            </w:pPr>
            <w:r>
              <w:rPr>
                <w:spacing w:val="-10"/>
                <w:sz w:val="18"/>
              </w:rPr>
              <w:t>0</w:t>
            </w:r>
          </w:p>
        </w:tc>
      </w:tr>
      <w:tr>
        <w:trPr>
          <w:trHeight w:val="570" w:hRule="atLeast"/>
        </w:trPr>
        <w:tc>
          <w:tcPr>
            <w:tcW w:w="990" w:type="dxa"/>
            <w:tcBorders>
              <w:left w:val="single" w:sz="6" w:space="0" w:color="ECE9D8"/>
            </w:tcBorders>
          </w:tcPr>
          <w:p>
            <w:pPr>
              <w:pStyle w:val="TableParagraph"/>
              <w:jc w:val="left"/>
              <w:rPr>
                <w:rFonts w:ascii="Times New Roman"/>
                <w:sz w:val="16"/>
              </w:rPr>
            </w:pPr>
          </w:p>
        </w:tc>
        <w:tc>
          <w:tcPr>
            <w:tcW w:w="3210" w:type="dxa"/>
          </w:tcPr>
          <w:p>
            <w:pPr>
              <w:pStyle w:val="TableParagraph"/>
              <w:spacing w:line="210" w:lineRule="exact"/>
              <w:ind w:left="7"/>
              <w:jc w:val="left"/>
              <w:rPr>
                <w:sz w:val="18"/>
                <w:szCs w:val="18"/>
              </w:rPr>
            </w:pPr>
            <w:r>
              <w:rPr>
                <w:spacing w:val="-2"/>
                <w:w w:val="65"/>
                <w:sz w:val="18"/>
                <w:szCs w:val="18"/>
              </w:rPr>
              <w:t>ხარჯები</w:t>
            </w:r>
          </w:p>
        </w:tc>
        <w:tc>
          <w:tcPr>
            <w:tcW w:w="2010" w:type="dxa"/>
          </w:tcPr>
          <w:p>
            <w:pPr>
              <w:pStyle w:val="TableParagraph"/>
              <w:spacing w:line="210" w:lineRule="exact"/>
              <w:ind w:left="30" w:right="15"/>
              <w:rPr>
                <w:sz w:val="18"/>
              </w:rPr>
            </w:pPr>
            <w:r>
              <w:rPr>
                <w:spacing w:val="-2"/>
                <w:sz w:val="18"/>
              </w:rPr>
              <w:t>10689</w:t>
            </w:r>
          </w:p>
        </w:tc>
        <w:tc>
          <w:tcPr>
            <w:tcW w:w="1635" w:type="dxa"/>
          </w:tcPr>
          <w:p>
            <w:pPr>
              <w:pStyle w:val="TableParagraph"/>
              <w:spacing w:line="210" w:lineRule="exact"/>
              <w:rPr>
                <w:sz w:val="18"/>
              </w:rPr>
            </w:pPr>
            <w:r>
              <w:rPr>
                <w:spacing w:val="-10"/>
                <w:sz w:val="18"/>
              </w:rPr>
              <w:t>0</w:t>
            </w:r>
          </w:p>
        </w:tc>
        <w:tc>
          <w:tcPr>
            <w:tcW w:w="1845" w:type="dxa"/>
            <w:tcBorders>
              <w:right w:val="single" w:sz="6" w:space="0" w:color="ABA899"/>
            </w:tcBorders>
          </w:tcPr>
          <w:p>
            <w:pPr>
              <w:pStyle w:val="TableParagraph"/>
              <w:spacing w:line="210" w:lineRule="exact"/>
              <w:ind w:left="52" w:right="57"/>
              <w:rPr>
                <w:sz w:val="18"/>
              </w:rPr>
            </w:pPr>
            <w:r>
              <w:rPr>
                <w:spacing w:val="-10"/>
                <w:sz w:val="18"/>
              </w:rPr>
              <w:t>0</w:t>
            </w:r>
          </w:p>
        </w:tc>
      </w:tr>
      <w:tr>
        <w:trPr>
          <w:trHeight w:val="160" w:hRule="atLeast"/>
        </w:trPr>
        <w:tc>
          <w:tcPr>
            <w:tcW w:w="990" w:type="dxa"/>
            <w:tcBorders>
              <w:left w:val="single" w:sz="6" w:space="0" w:color="ECE9D8"/>
              <w:bottom w:val="nil"/>
            </w:tcBorders>
          </w:tcPr>
          <w:p>
            <w:pPr>
              <w:pStyle w:val="TableParagraph"/>
              <w:jc w:val="left"/>
              <w:rPr>
                <w:rFonts w:ascii="Times New Roman"/>
                <w:sz w:val="10"/>
              </w:rPr>
            </w:pPr>
          </w:p>
        </w:tc>
        <w:tc>
          <w:tcPr>
            <w:tcW w:w="3210" w:type="dxa"/>
            <w:tcBorders>
              <w:bottom w:val="nil"/>
            </w:tcBorders>
          </w:tcPr>
          <w:p>
            <w:pPr>
              <w:pStyle w:val="TableParagraph"/>
              <w:spacing w:line="140" w:lineRule="exact"/>
              <w:ind w:left="7"/>
              <w:jc w:val="left"/>
              <w:rPr>
                <w:sz w:val="18"/>
                <w:szCs w:val="18"/>
              </w:rPr>
            </w:pPr>
            <w:r>
              <w:rPr>
                <w:w w:val="55"/>
                <w:sz w:val="18"/>
                <w:szCs w:val="18"/>
              </w:rPr>
              <w:t>აფხაზეთის</w:t>
            </w:r>
            <w:r>
              <w:rPr>
                <w:spacing w:val="19"/>
                <w:sz w:val="18"/>
                <w:szCs w:val="18"/>
              </w:rPr>
              <w:t> </w:t>
            </w:r>
            <w:r>
              <w:rPr>
                <w:spacing w:val="-2"/>
                <w:w w:val="70"/>
                <w:sz w:val="18"/>
                <w:szCs w:val="18"/>
              </w:rPr>
              <w:t>ავტონომიური</w:t>
            </w:r>
          </w:p>
        </w:tc>
        <w:tc>
          <w:tcPr>
            <w:tcW w:w="2010" w:type="dxa"/>
            <w:tcBorders>
              <w:bottom w:val="nil"/>
            </w:tcBorders>
          </w:tcPr>
          <w:p>
            <w:pPr>
              <w:pStyle w:val="TableParagraph"/>
              <w:jc w:val="left"/>
              <w:rPr>
                <w:rFonts w:ascii="Times New Roman"/>
                <w:sz w:val="10"/>
              </w:rPr>
            </w:pPr>
          </w:p>
        </w:tc>
        <w:tc>
          <w:tcPr>
            <w:tcW w:w="1635" w:type="dxa"/>
            <w:tcBorders>
              <w:bottom w:val="nil"/>
            </w:tcBorders>
          </w:tcPr>
          <w:p>
            <w:pPr>
              <w:pStyle w:val="TableParagraph"/>
              <w:jc w:val="left"/>
              <w:rPr>
                <w:rFonts w:ascii="Times New Roman"/>
                <w:sz w:val="10"/>
              </w:rPr>
            </w:pPr>
          </w:p>
        </w:tc>
        <w:tc>
          <w:tcPr>
            <w:tcW w:w="1845" w:type="dxa"/>
            <w:tcBorders>
              <w:bottom w:val="nil"/>
              <w:right w:val="single" w:sz="6" w:space="0" w:color="ABA899"/>
            </w:tcBorders>
          </w:tcPr>
          <w:p>
            <w:pPr>
              <w:pStyle w:val="TableParagraph"/>
              <w:jc w:val="left"/>
              <w:rPr>
                <w:rFonts w:ascii="Times New Roman"/>
                <w:sz w:val="10"/>
              </w:rPr>
            </w:pPr>
          </w:p>
        </w:tc>
      </w:tr>
    </w:tbl>
    <w:p>
      <w:pPr>
        <w:pStyle w:val="TableParagraph"/>
        <w:spacing w:after="0"/>
        <w:jc w:val="left"/>
        <w:rPr>
          <w:rFonts w:ascii="Times New Roman"/>
          <w:sz w:val="10"/>
        </w:rPr>
        <w:sectPr>
          <w:type w:val="continuous"/>
          <w:pgSz w:w="11900" w:h="16840"/>
          <w:pgMar w:header="0" w:footer="178" w:top="140" w:bottom="380" w:left="283" w:right="141"/>
        </w:sect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83"/>
        <w:gridCol w:w="3211"/>
        <w:gridCol w:w="2011"/>
        <w:gridCol w:w="1636"/>
        <w:gridCol w:w="1854"/>
      </w:tblGrid>
      <w:tr>
        <w:trPr>
          <w:trHeight w:val="1185" w:hRule="atLeast"/>
        </w:trPr>
        <w:tc>
          <w:tcPr>
            <w:tcW w:w="983" w:type="dxa"/>
            <w:tcBorders>
              <w:top w:val="nil"/>
              <w:bottom w:val="single" w:sz="12" w:space="0" w:color="ABA899"/>
              <w:right w:val="single" w:sz="12" w:space="0" w:color="ABA899"/>
            </w:tcBorders>
          </w:tcPr>
          <w:p>
            <w:pPr>
              <w:pStyle w:val="TableParagraph"/>
              <w:spacing w:before="210"/>
              <w:ind w:left="37" w:right="15"/>
              <w:rPr>
                <w:sz w:val="18"/>
              </w:rPr>
            </w:pPr>
            <w:r>
              <w:rPr>
                <w:spacing w:val="-8"/>
                <w:sz w:val="18"/>
              </w:rPr>
              <w:t>19</w:t>
            </w:r>
            <w:r>
              <w:rPr>
                <w:spacing w:val="-5"/>
                <w:sz w:val="18"/>
              </w:rPr>
              <w:t> 00</w:t>
            </w:r>
          </w:p>
        </w:tc>
        <w:tc>
          <w:tcPr>
            <w:tcW w:w="3211" w:type="dxa"/>
            <w:tcBorders>
              <w:top w:val="nil"/>
              <w:left w:val="single" w:sz="12" w:space="0" w:color="ABA899"/>
              <w:bottom w:val="single" w:sz="12" w:space="0" w:color="ABA899"/>
              <w:right w:val="single" w:sz="12" w:space="0" w:color="ABA899"/>
            </w:tcBorders>
          </w:tcPr>
          <w:p>
            <w:pPr>
              <w:pStyle w:val="TableParagraph"/>
              <w:spacing w:line="211" w:lineRule="auto" w:before="24"/>
              <w:ind w:left="22"/>
              <w:jc w:val="left"/>
              <w:rPr>
                <w:sz w:val="18"/>
                <w:szCs w:val="18"/>
              </w:rPr>
            </w:pPr>
            <w:r>
              <w:rPr>
                <w:w w:val="60"/>
                <w:sz w:val="18"/>
                <w:szCs w:val="18"/>
              </w:rPr>
              <w:t>რესპუბლიკის</w:t>
            </w:r>
            <w:r>
              <w:rPr>
                <w:sz w:val="18"/>
                <w:szCs w:val="18"/>
              </w:rPr>
              <w:t> </w:t>
            </w:r>
            <w:r>
              <w:rPr>
                <w:w w:val="60"/>
                <w:sz w:val="18"/>
                <w:szCs w:val="18"/>
              </w:rPr>
              <w:t>იუსტიციისა</w:t>
            </w:r>
            <w:r>
              <w:rPr>
                <w:sz w:val="18"/>
                <w:szCs w:val="18"/>
              </w:rPr>
              <w:t> </w:t>
            </w:r>
            <w:r>
              <w:rPr>
                <w:w w:val="60"/>
                <w:sz w:val="18"/>
                <w:szCs w:val="18"/>
              </w:rPr>
              <w:t>და</w:t>
            </w:r>
            <w:r>
              <w:rPr>
                <w:sz w:val="18"/>
                <w:szCs w:val="18"/>
              </w:rPr>
              <w:t> </w:t>
            </w:r>
            <w:r>
              <w:rPr>
                <w:w w:val="60"/>
                <w:sz w:val="18"/>
                <w:szCs w:val="18"/>
              </w:rPr>
              <w:t>სამოქალაქო</w:t>
            </w:r>
            <w:r>
              <w:rPr>
                <w:spacing w:val="-13"/>
                <w:sz w:val="18"/>
                <w:szCs w:val="18"/>
              </w:rPr>
              <w:t> </w:t>
            </w:r>
            <w:r>
              <w:rPr>
                <w:w w:val="60"/>
                <w:sz w:val="18"/>
                <w:szCs w:val="18"/>
              </w:rPr>
              <w:t>ინტეგრაციის</w:t>
            </w:r>
            <w:r>
              <w:rPr>
                <w:sz w:val="18"/>
                <w:szCs w:val="18"/>
              </w:rPr>
              <w:t> </w:t>
            </w:r>
            <w:r>
              <w:rPr>
                <w:w w:val="55"/>
                <w:sz w:val="18"/>
                <w:szCs w:val="18"/>
              </w:rPr>
              <w:t>სამინისტრო</w:t>
            </w:r>
            <w:r>
              <w:rPr>
                <w:sz w:val="18"/>
                <w:szCs w:val="18"/>
              </w:rPr>
              <w:t> </w:t>
            </w:r>
            <w:r>
              <w:rPr>
                <w:w w:val="55"/>
                <w:sz w:val="18"/>
                <w:szCs w:val="18"/>
              </w:rPr>
              <w:t>და</w:t>
            </w:r>
            <w:r>
              <w:rPr>
                <w:sz w:val="18"/>
                <w:szCs w:val="18"/>
              </w:rPr>
              <w:t> </w:t>
            </w:r>
            <w:r>
              <w:rPr>
                <w:w w:val="55"/>
                <w:sz w:val="18"/>
                <w:szCs w:val="18"/>
              </w:rPr>
              <w:t>მასთან</w:t>
            </w:r>
            <w:r>
              <w:rPr>
                <w:sz w:val="18"/>
                <w:szCs w:val="18"/>
              </w:rPr>
              <w:t> </w:t>
            </w:r>
            <w:r>
              <w:rPr>
                <w:w w:val="55"/>
                <w:sz w:val="18"/>
                <w:szCs w:val="18"/>
              </w:rPr>
              <w:t>არსებული</w:t>
            </w:r>
            <w:r>
              <w:rPr>
                <w:sz w:val="18"/>
                <w:szCs w:val="18"/>
              </w:rPr>
              <w:t> </w:t>
            </w:r>
            <w:r>
              <w:rPr>
                <w:spacing w:val="-2"/>
                <w:w w:val="60"/>
                <w:sz w:val="18"/>
                <w:szCs w:val="18"/>
              </w:rPr>
              <w:t>ორგანიზაციები</w:t>
            </w:r>
          </w:p>
        </w:tc>
        <w:tc>
          <w:tcPr>
            <w:tcW w:w="2011" w:type="dxa"/>
            <w:tcBorders>
              <w:top w:val="nil"/>
              <w:left w:val="single" w:sz="12" w:space="0" w:color="ABA899"/>
              <w:bottom w:val="single" w:sz="12" w:space="0" w:color="ABA899"/>
              <w:right w:val="single" w:sz="12" w:space="0" w:color="ABA899"/>
            </w:tcBorders>
          </w:tcPr>
          <w:p>
            <w:pPr>
              <w:pStyle w:val="TableParagraph"/>
              <w:spacing w:before="210"/>
              <w:ind w:left="41"/>
              <w:rPr>
                <w:sz w:val="18"/>
              </w:rPr>
            </w:pPr>
            <w:r>
              <w:rPr>
                <w:spacing w:val="-2"/>
                <w:sz w:val="18"/>
              </w:rPr>
              <w:t>2203103</w:t>
            </w:r>
          </w:p>
        </w:tc>
        <w:tc>
          <w:tcPr>
            <w:tcW w:w="1636" w:type="dxa"/>
            <w:tcBorders>
              <w:top w:val="nil"/>
              <w:left w:val="single" w:sz="12" w:space="0" w:color="ABA899"/>
              <w:bottom w:val="single" w:sz="12" w:space="0" w:color="ABA899"/>
              <w:right w:val="single" w:sz="12" w:space="0" w:color="ABA899"/>
            </w:tcBorders>
          </w:tcPr>
          <w:p>
            <w:pPr>
              <w:pStyle w:val="TableParagraph"/>
              <w:spacing w:before="210"/>
              <w:ind w:left="24"/>
              <w:rPr>
                <w:sz w:val="18"/>
              </w:rPr>
            </w:pPr>
            <w:r>
              <w:rPr>
                <w:spacing w:val="-2"/>
                <w:sz w:val="18"/>
              </w:rPr>
              <w:t>2281138</w:t>
            </w:r>
          </w:p>
        </w:tc>
        <w:tc>
          <w:tcPr>
            <w:tcW w:w="1854" w:type="dxa"/>
            <w:tcBorders>
              <w:top w:val="nil"/>
              <w:left w:val="single" w:sz="12" w:space="0" w:color="ABA899"/>
              <w:bottom w:val="single" w:sz="12" w:space="0" w:color="ABA899"/>
              <w:right w:val="single" w:sz="12" w:space="0" w:color="ABA899"/>
            </w:tcBorders>
          </w:tcPr>
          <w:p>
            <w:pPr>
              <w:pStyle w:val="TableParagraph"/>
              <w:spacing w:before="210"/>
              <w:ind w:left="14"/>
              <w:rPr>
                <w:sz w:val="18"/>
              </w:rPr>
            </w:pPr>
            <w:r>
              <w:rPr>
                <w:spacing w:val="-2"/>
                <w:sz w:val="18"/>
              </w:rPr>
              <w:t>2957678</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5"/>
                <w:sz w:val="18"/>
              </w:rPr>
              <w:t>45</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5"/>
                <w:sz w:val="18"/>
              </w:rPr>
              <w:t>38</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39</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2167372</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2270738</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2935178</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2"/>
                <w:sz w:val="18"/>
              </w:rPr>
              <w:t>1123056</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2"/>
                <w:sz w:val="18"/>
              </w:rPr>
              <w:t>1450837</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1621068</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35731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10400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22500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ight="15"/>
              <w:rPr>
                <w:sz w:val="18"/>
              </w:rPr>
            </w:pPr>
            <w:r>
              <w:rPr>
                <w:spacing w:val="-8"/>
                <w:sz w:val="18"/>
              </w:rPr>
              <w:t>19</w:t>
            </w:r>
            <w:r>
              <w:rPr>
                <w:spacing w:val="-5"/>
                <w:sz w:val="18"/>
              </w:rPr>
              <w:t> 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სამოქალაქო</w:t>
            </w:r>
            <w:r>
              <w:rPr>
                <w:spacing w:val="4"/>
                <w:sz w:val="18"/>
                <w:szCs w:val="18"/>
              </w:rPr>
              <w:t> </w:t>
            </w:r>
            <w:r>
              <w:rPr>
                <w:w w:val="55"/>
                <w:sz w:val="18"/>
                <w:szCs w:val="18"/>
              </w:rPr>
              <w:t>ინტეგრაცია,</w:t>
            </w:r>
            <w:r>
              <w:rPr>
                <w:spacing w:val="4"/>
                <w:sz w:val="18"/>
                <w:szCs w:val="18"/>
              </w:rPr>
              <w:t> </w:t>
            </w:r>
            <w:r>
              <w:rPr>
                <w:spacing w:val="-2"/>
                <w:w w:val="55"/>
                <w:sz w:val="18"/>
                <w:szCs w:val="18"/>
              </w:rPr>
              <w:t>სამშვიდობო</w:t>
            </w:r>
          </w:p>
          <w:p>
            <w:pPr>
              <w:pStyle w:val="TableParagraph"/>
              <w:spacing w:line="211" w:lineRule="auto" w:before="8"/>
              <w:ind w:left="22"/>
              <w:jc w:val="left"/>
              <w:rPr>
                <w:sz w:val="18"/>
                <w:szCs w:val="18"/>
              </w:rPr>
            </w:pPr>
            <w:r>
              <w:rPr>
                <w:w w:val="55"/>
                <w:sz w:val="18"/>
                <w:szCs w:val="18"/>
              </w:rPr>
              <w:t>ინიციატივების</w:t>
            </w:r>
            <w:r>
              <w:rPr>
                <w:sz w:val="18"/>
                <w:szCs w:val="18"/>
              </w:rPr>
              <w:t> </w:t>
            </w:r>
            <w:r>
              <w:rPr>
                <w:w w:val="55"/>
                <w:sz w:val="18"/>
                <w:szCs w:val="18"/>
              </w:rPr>
              <w:t>და</w:t>
            </w:r>
            <w:r>
              <w:rPr>
                <w:sz w:val="18"/>
                <w:szCs w:val="18"/>
              </w:rPr>
              <w:t> </w:t>
            </w:r>
            <w:r>
              <w:rPr>
                <w:w w:val="55"/>
                <w:sz w:val="18"/>
                <w:szCs w:val="18"/>
              </w:rPr>
              <w:t>ნდობის</w:t>
            </w:r>
            <w:r>
              <w:rPr>
                <w:sz w:val="18"/>
                <w:szCs w:val="18"/>
              </w:rPr>
              <w:t> </w:t>
            </w:r>
            <w:r>
              <w:rPr>
                <w:w w:val="55"/>
                <w:sz w:val="18"/>
                <w:szCs w:val="18"/>
              </w:rPr>
              <w:t>აღდგენის</w:t>
            </w:r>
            <w:r>
              <w:rPr>
                <w:sz w:val="18"/>
                <w:szCs w:val="18"/>
              </w:rPr>
              <w:t> </w:t>
            </w:r>
            <w:r>
              <w:rPr>
                <w:w w:val="60"/>
                <w:sz w:val="18"/>
                <w:szCs w:val="18"/>
              </w:rPr>
              <w:t>ხელშეწყობა</w:t>
            </w:r>
            <w:r>
              <w:rPr>
                <w:sz w:val="18"/>
                <w:szCs w:val="18"/>
              </w:rPr>
              <w:t> </w:t>
            </w:r>
            <w:r>
              <w:rPr>
                <w:w w:val="60"/>
                <w:sz w:val="18"/>
                <w:szCs w:val="18"/>
              </w:rPr>
              <w:t>და</w:t>
            </w:r>
            <w:r>
              <w:rPr>
                <w:sz w:val="18"/>
                <w:szCs w:val="18"/>
              </w:rPr>
              <w:t> </w:t>
            </w:r>
            <w:r>
              <w:rPr>
                <w:w w:val="60"/>
                <w:sz w:val="18"/>
                <w:szCs w:val="18"/>
              </w:rPr>
              <w:t>მართვა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1394720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1759377</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2"/>
                <w:sz w:val="18"/>
              </w:rPr>
              <w:t>1988280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5"/>
                <w:sz w:val="18"/>
              </w:rPr>
              <w:t>37</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5"/>
                <w:sz w:val="18"/>
              </w:rPr>
              <w:t>30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5"/>
                <w:sz w:val="18"/>
              </w:rPr>
              <w:t>31</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1373050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1759377</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1977280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2"/>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2"/>
                <w:sz w:val="18"/>
              </w:rPr>
              <w:t>921907</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2"/>
                <w:sz w:val="18"/>
              </w:rPr>
              <w:t>1236317</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2"/>
                <w:sz w:val="18"/>
              </w:rPr>
              <w:t>1361360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21670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11000</w:t>
            </w:r>
          </w:p>
        </w:tc>
      </w:tr>
      <w:tr>
        <w:trPr>
          <w:trHeight w:val="1335" w:hRule="atLeast"/>
        </w:trPr>
        <w:tc>
          <w:tcPr>
            <w:tcW w:w="983" w:type="dxa"/>
            <w:tcBorders>
              <w:top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37" w:right="15"/>
              <w:rPr>
                <w:sz w:val="18"/>
              </w:rPr>
            </w:pPr>
            <w:r>
              <w:rPr>
                <w:spacing w:val="-8"/>
                <w:sz w:val="18"/>
              </w:rPr>
              <w:t>19</w:t>
            </w:r>
            <w:r>
              <w:rPr>
                <w:spacing w:val="-5"/>
                <w:sz w:val="18"/>
              </w:rPr>
              <w:t> 02</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spacing w:val="6"/>
                <w:w w:val="50"/>
                <w:sz w:val="18"/>
                <w:szCs w:val="18"/>
              </w:rPr>
              <w:t>სამშვიდობო</w:t>
            </w:r>
            <w:r>
              <w:rPr>
                <w:spacing w:val="17"/>
                <w:sz w:val="18"/>
                <w:szCs w:val="18"/>
              </w:rPr>
              <w:t> </w:t>
            </w:r>
            <w:r>
              <w:rPr>
                <w:spacing w:val="6"/>
                <w:w w:val="50"/>
                <w:sz w:val="18"/>
                <w:szCs w:val="18"/>
              </w:rPr>
              <w:t>ინიციატივებისა</w:t>
            </w:r>
            <w:r>
              <w:rPr>
                <w:spacing w:val="17"/>
                <w:sz w:val="18"/>
                <w:szCs w:val="18"/>
              </w:rPr>
              <w:t> </w:t>
            </w:r>
            <w:r>
              <w:rPr>
                <w:spacing w:val="-5"/>
                <w:w w:val="50"/>
                <w:sz w:val="18"/>
                <w:szCs w:val="18"/>
              </w:rPr>
              <w:t>და</w:t>
            </w:r>
          </w:p>
          <w:p>
            <w:pPr>
              <w:pStyle w:val="TableParagraph"/>
              <w:spacing w:line="211" w:lineRule="auto" w:before="8"/>
              <w:ind w:left="22"/>
              <w:jc w:val="left"/>
              <w:rPr>
                <w:sz w:val="18"/>
                <w:szCs w:val="18"/>
              </w:rPr>
            </w:pPr>
            <w:r>
              <w:rPr>
                <w:w w:val="55"/>
                <w:sz w:val="18"/>
                <w:szCs w:val="18"/>
              </w:rPr>
              <w:t>ნდობის</w:t>
            </w:r>
            <w:r>
              <w:rPr>
                <w:sz w:val="18"/>
                <w:szCs w:val="18"/>
              </w:rPr>
              <w:t> </w:t>
            </w:r>
            <w:r>
              <w:rPr>
                <w:w w:val="55"/>
                <w:sz w:val="18"/>
                <w:szCs w:val="18"/>
              </w:rPr>
              <w:t>აღდგენის</w:t>
            </w:r>
            <w:r>
              <w:rPr>
                <w:sz w:val="18"/>
                <w:szCs w:val="18"/>
              </w:rPr>
              <w:t> </w:t>
            </w:r>
            <w:r>
              <w:rPr>
                <w:w w:val="55"/>
                <w:sz w:val="18"/>
                <w:szCs w:val="18"/>
              </w:rPr>
              <w:t>ხელშეწყობა,</w:t>
            </w:r>
            <w:r>
              <w:rPr>
                <w:sz w:val="18"/>
                <w:szCs w:val="18"/>
              </w:rPr>
              <w:t> </w:t>
            </w:r>
            <w:r>
              <w:rPr>
                <w:w w:val="60"/>
                <w:sz w:val="18"/>
                <w:szCs w:val="18"/>
              </w:rPr>
              <w:t>სამოქალაქო</w:t>
            </w:r>
            <w:r>
              <w:rPr>
                <w:spacing w:val="-13"/>
                <w:sz w:val="18"/>
                <w:szCs w:val="18"/>
              </w:rPr>
              <w:t> </w:t>
            </w:r>
            <w:r>
              <w:rPr>
                <w:w w:val="60"/>
                <w:sz w:val="18"/>
                <w:szCs w:val="18"/>
              </w:rPr>
              <w:t>ინტეგრაცია</w:t>
            </w:r>
            <w:r>
              <w:rPr>
                <w:spacing w:val="-12"/>
                <w:sz w:val="18"/>
                <w:szCs w:val="18"/>
              </w:rPr>
              <w:t> </w:t>
            </w:r>
            <w:r>
              <w:rPr>
                <w:w w:val="60"/>
                <w:sz w:val="18"/>
                <w:szCs w:val="18"/>
              </w:rPr>
              <w:t>და</w:t>
            </w:r>
            <w:r>
              <w:rPr>
                <w:sz w:val="18"/>
                <w:szCs w:val="18"/>
              </w:rPr>
              <w:t> </w:t>
            </w:r>
            <w:r>
              <w:rPr>
                <w:w w:val="65"/>
                <w:sz w:val="18"/>
                <w:szCs w:val="18"/>
              </w:rPr>
              <w:t>დიალოგისაკენ</w:t>
            </w:r>
            <w:r>
              <w:rPr>
                <w:spacing w:val="-13"/>
                <w:sz w:val="18"/>
                <w:szCs w:val="18"/>
              </w:rPr>
              <w:t> </w:t>
            </w:r>
            <w:r>
              <w:rPr>
                <w:w w:val="65"/>
                <w:sz w:val="18"/>
                <w:szCs w:val="18"/>
              </w:rPr>
              <w:t>მიმართული</w:t>
            </w:r>
            <w:r>
              <w:rPr>
                <w:sz w:val="18"/>
                <w:szCs w:val="18"/>
              </w:rPr>
              <w:t> </w:t>
            </w:r>
            <w:r>
              <w:rPr>
                <w:w w:val="55"/>
                <w:sz w:val="18"/>
                <w:szCs w:val="18"/>
              </w:rPr>
              <w:t>შესაძლებლობების</w:t>
            </w:r>
            <w:r>
              <w:rPr>
                <w:spacing w:val="-1"/>
                <w:sz w:val="18"/>
                <w:szCs w:val="18"/>
              </w:rPr>
              <w:t> </w:t>
            </w:r>
            <w:r>
              <w:rPr>
                <w:w w:val="55"/>
                <w:sz w:val="18"/>
                <w:szCs w:val="18"/>
              </w:rPr>
              <w:t>გაძლიერება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41"/>
              <w:rPr>
                <w:sz w:val="18"/>
              </w:rPr>
            </w:pPr>
            <w:r>
              <w:rPr>
                <w:spacing w:val="-2"/>
                <w:sz w:val="18"/>
              </w:rPr>
              <w:t>401018</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24"/>
              <w:rPr>
                <w:sz w:val="18"/>
              </w:rPr>
            </w:pPr>
            <w:r>
              <w:rPr>
                <w:spacing w:val="-2"/>
                <w:sz w:val="18"/>
              </w:rPr>
              <w:t>269000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23"/>
              <w:jc w:val="left"/>
              <w:rPr>
                <w:rFonts w:ascii="Sylfaen"/>
                <w:sz w:val="18"/>
              </w:rPr>
            </w:pPr>
          </w:p>
          <w:p>
            <w:pPr>
              <w:pStyle w:val="TableParagraph"/>
              <w:ind w:left="14"/>
              <w:rPr>
                <w:sz w:val="18"/>
              </w:rPr>
            </w:pPr>
            <w:r>
              <w:rPr>
                <w:spacing w:val="-2"/>
                <w:sz w:val="18"/>
              </w:rPr>
              <w:t>610000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390627</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269000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610000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41"/>
              <w:rPr>
                <w:rFonts w:ascii="Sylfaen"/>
                <w:sz w:val="18"/>
              </w:rPr>
            </w:pPr>
            <w:r>
              <w:rPr>
                <w:rFonts w:ascii="Sylfaen"/>
                <w:spacing w:val="-2"/>
                <w:sz w:val="18"/>
              </w:rPr>
              <w:t>10391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10"/>
                <w:sz w:val="18"/>
              </w:rPr>
              <w:t>0</w:t>
            </w:r>
          </w:p>
        </w:tc>
      </w:tr>
      <w:tr>
        <w:trPr>
          <w:trHeight w:val="915" w:hRule="atLeast"/>
        </w:trPr>
        <w:tc>
          <w:tcPr>
            <w:tcW w:w="983" w:type="dxa"/>
            <w:tcBorders>
              <w:top w:val="single" w:sz="12" w:space="0" w:color="ABA899"/>
              <w:bottom w:val="single" w:sz="12" w:space="0" w:color="ABA899"/>
              <w:right w:val="single" w:sz="12" w:space="0" w:color="ABA899"/>
            </w:tcBorders>
          </w:tcPr>
          <w:p>
            <w:pPr>
              <w:pStyle w:val="TableParagraph"/>
              <w:spacing w:before="150"/>
              <w:ind w:left="37"/>
              <w:rPr>
                <w:sz w:val="18"/>
              </w:rPr>
            </w:pPr>
            <w:r>
              <w:rPr>
                <w:spacing w:val="-8"/>
                <w:sz w:val="18"/>
              </w:rPr>
              <w:t>19</w:t>
            </w:r>
            <w:r>
              <w:rPr>
                <w:spacing w:val="-5"/>
                <w:sz w:val="18"/>
              </w:rPr>
              <w:t> </w:t>
            </w:r>
            <w:r>
              <w:rPr>
                <w:spacing w:val="-8"/>
                <w:sz w:val="18"/>
              </w:rPr>
              <w:t>02</w:t>
            </w:r>
            <w:r>
              <w:rPr>
                <w:spacing w:val="-5"/>
                <w:sz w:val="18"/>
              </w:rPr>
              <w:t> </w:t>
            </w:r>
            <w:r>
              <w:rPr>
                <w:spacing w:val="-8"/>
                <w:sz w:val="18"/>
              </w:rPr>
              <w:t>01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სამშვიდობო</w:t>
            </w:r>
            <w:r>
              <w:rPr>
                <w:spacing w:val="35"/>
                <w:sz w:val="18"/>
                <w:szCs w:val="18"/>
              </w:rPr>
              <w:t> </w:t>
            </w:r>
            <w:r>
              <w:rPr>
                <w:w w:val="55"/>
                <w:sz w:val="18"/>
                <w:szCs w:val="18"/>
              </w:rPr>
              <w:t>რესურსი</w:t>
            </w:r>
            <w:r>
              <w:rPr>
                <w:spacing w:val="35"/>
                <w:sz w:val="18"/>
                <w:szCs w:val="18"/>
              </w:rPr>
              <w:t> </w:t>
            </w:r>
            <w:r>
              <w:rPr>
                <w:spacing w:val="-2"/>
                <w:w w:val="55"/>
                <w:sz w:val="18"/>
                <w:szCs w:val="18"/>
              </w:rPr>
              <w:t>ქართულ-</w:t>
            </w:r>
          </w:p>
          <w:p>
            <w:pPr>
              <w:pStyle w:val="TableParagraph"/>
              <w:spacing w:line="211" w:lineRule="auto" w:before="8"/>
              <w:ind w:left="22"/>
              <w:jc w:val="left"/>
              <w:rPr>
                <w:sz w:val="18"/>
                <w:szCs w:val="18"/>
              </w:rPr>
            </w:pPr>
            <w:r>
              <w:rPr>
                <w:w w:val="60"/>
                <w:sz w:val="18"/>
                <w:szCs w:val="18"/>
              </w:rPr>
              <w:t>აფხაზური</w:t>
            </w:r>
            <w:r>
              <w:rPr>
                <w:spacing w:val="-1"/>
                <w:sz w:val="18"/>
                <w:szCs w:val="18"/>
              </w:rPr>
              <w:t> </w:t>
            </w:r>
            <w:r>
              <w:rPr>
                <w:w w:val="60"/>
                <w:sz w:val="18"/>
                <w:szCs w:val="18"/>
              </w:rPr>
              <w:t>ურთიერთობების</w:t>
            </w:r>
            <w:r>
              <w:rPr>
                <w:sz w:val="18"/>
                <w:szCs w:val="18"/>
              </w:rPr>
              <w:t> </w:t>
            </w: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41"/>
              <w:rPr>
                <w:sz w:val="18"/>
              </w:rPr>
            </w:pPr>
            <w:r>
              <w:rPr>
                <w:spacing w:val="-2"/>
                <w:sz w:val="18"/>
              </w:rPr>
              <w:t>99961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4"/>
              <w:rPr>
                <w:sz w:val="18"/>
              </w:rPr>
            </w:pPr>
            <w:r>
              <w:rPr>
                <w:spacing w:val="-2"/>
                <w:sz w:val="18"/>
              </w:rPr>
              <w:t>60000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99961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60000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19</w:t>
            </w:r>
            <w:r>
              <w:rPr>
                <w:spacing w:val="-5"/>
                <w:sz w:val="18"/>
              </w:rPr>
              <w:t> </w:t>
            </w:r>
            <w:r>
              <w:rPr>
                <w:spacing w:val="-8"/>
                <w:sz w:val="18"/>
              </w:rPr>
              <w:t>02</w:t>
            </w:r>
            <w:r>
              <w:rPr>
                <w:spacing w:val="-5"/>
                <w:sz w:val="18"/>
              </w:rPr>
              <w:t> </w:t>
            </w:r>
            <w:r>
              <w:rPr>
                <w:spacing w:val="-8"/>
                <w:sz w:val="18"/>
              </w:rPr>
              <w:t>03</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jc w:val="left"/>
              <w:rPr>
                <w:sz w:val="18"/>
                <w:szCs w:val="18"/>
              </w:rPr>
            </w:pPr>
            <w:r>
              <w:rPr>
                <w:w w:val="55"/>
                <w:sz w:val="18"/>
                <w:szCs w:val="18"/>
              </w:rPr>
              <w:t>მშვიდობის</w:t>
            </w:r>
            <w:r>
              <w:rPr>
                <w:spacing w:val="19"/>
                <w:sz w:val="18"/>
                <w:szCs w:val="18"/>
              </w:rPr>
              <w:t> </w:t>
            </w:r>
            <w:r>
              <w:rPr>
                <w:spacing w:val="-2"/>
                <w:w w:val="70"/>
                <w:sz w:val="18"/>
                <w:szCs w:val="18"/>
              </w:rPr>
              <w:t>ლაბორატორია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97204</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60000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86813</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2"/>
                <w:sz w:val="18"/>
              </w:rPr>
              <w:t>60000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10"/>
                <w:sz w:val="18"/>
              </w:rPr>
              <w:t>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2"/>
                <w:sz w:val="18"/>
              </w:rPr>
              <w:t>10391</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4"/>
              <w:rPr>
                <w:rFonts w:ascii="Sylfaen"/>
                <w:sz w:val="18"/>
              </w:rPr>
            </w:pPr>
            <w:r>
              <w:rPr>
                <w:rFonts w:ascii="Sylfaen"/>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4"/>
              <w:rPr>
                <w:rFonts w:ascii="Sylfaen"/>
                <w:sz w:val="18"/>
              </w:rPr>
            </w:pPr>
            <w:r>
              <w:rPr>
                <w:rFonts w:ascii="Sylfaen"/>
                <w:spacing w:val="-10"/>
                <w:sz w:val="18"/>
              </w:rPr>
              <w:t>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19</w:t>
            </w:r>
            <w:r>
              <w:rPr>
                <w:spacing w:val="-5"/>
                <w:sz w:val="18"/>
              </w:rPr>
              <w:t> </w:t>
            </w:r>
            <w:r>
              <w:rPr>
                <w:spacing w:val="-8"/>
                <w:sz w:val="18"/>
              </w:rPr>
              <w:t>02</w:t>
            </w:r>
            <w:r>
              <w:rPr>
                <w:spacing w:val="-5"/>
                <w:sz w:val="18"/>
              </w:rPr>
              <w:t> </w:t>
            </w:r>
            <w:r>
              <w:rPr>
                <w:spacing w:val="-8"/>
                <w:sz w:val="18"/>
              </w:rPr>
              <w:t>04</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მშვიდობისა</w:t>
            </w:r>
            <w:r>
              <w:rPr>
                <w:spacing w:val="17"/>
                <w:sz w:val="18"/>
                <w:szCs w:val="18"/>
              </w:rPr>
              <w:t> </w:t>
            </w:r>
            <w:r>
              <w:rPr>
                <w:w w:val="55"/>
                <w:sz w:val="18"/>
                <w:szCs w:val="18"/>
              </w:rPr>
              <w:t>და</w:t>
            </w:r>
            <w:r>
              <w:rPr>
                <w:spacing w:val="18"/>
                <w:sz w:val="18"/>
                <w:szCs w:val="18"/>
              </w:rPr>
              <w:t> </w:t>
            </w:r>
            <w:r>
              <w:rPr>
                <w:w w:val="55"/>
                <w:sz w:val="18"/>
                <w:szCs w:val="18"/>
              </w:rPr>
              <w:t>ნდობის</w:t>
            </w:r>
            <w:r>
              <w:rPr>
                <w:spacing w:val="17"/>
                <w:sz w:val="18"/>
                <w:szCs w:val="18"/>
              </w:rPr>
              <w:t> </w:t>
            </w:r>
            <w:r>
              <w:rPr>
                <w:spacing w:val="-2"/>
                <w:w w:val="55"/>
                <w:sz w:val="18"/>
                <w:szCs w:val="18"/>
              </w:rPr>
              <w:t>აღდგენის</w:t>
            </w:r>
          </w:p>
          <w:p>
            <w:pPr>
              <w:pStyle w:val="TableParagraph"/>
              <w:spacing w:line="225" w:lineRule="exact"/>
              <w:ind w:left="22"/>
              <w:jc w:val="left"/>
              <w:rPr>
                <w:sz w:val="18"/>
                <w:szCs w:val="18"/>
              </w:rPr>
            </w:pP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225000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225000</w:t>
            </w:r>
          </w:p>
        </w:tc>
      </w:tr>
      <w:tr>
        <w:trPr>
          <w:trHeight w:val="705" w:hRule="atLeast"/>
        </w:trPr>
        <w:tc>
          <w:tcPr>
            <w:tcW w:w="983" w:type="dxa"/>
            <w:tcBorders>
              <w:top w:val="single" w:sz="12" w:space="0" w:color="ABA899"/>
              <w:bottom w:val="single" w:sz="12" w:space="0" w:color="ABA899"/>
              <w:right w:val="single" w:sz="12" w:space="0" w:color="ABA899"/>
            </w:tcBorders>
          </w:tcPr>
          <w:p>
            <w:pPr>
              <w:pStyle w:val="TableParagraph"/>
              <w:spacing w:before="45"/>
              <w:ind w:left="37"/>
              <w:rPr>
                <w:sz w:val="18"/>
              </w:rPr>
            </w:pPr>
            <w:r>
              <w:rPr>
                <w:spacing w:val="-8"/>
                <w:sz w:val="18"/>
              </w:rPr>
              <w:t>19</w:t>
            </w:r>
            <w:r>
              <w:rPr>
                <w:spacing w:val="-5"/>
                <w:sz w:val="18"/>
              </w:rPr>
              <w:t> </w:t>
            </w:r>
            <w:r>
              <w:rPr>
                <w:spacing w:val="-8"/>
                <w:sz w:val="18"/>
              </w:rPr>
              <w:t>02</w:t>
            </w:r>
            <w:r>
              <w:rPr>
                <w:spacing w:val="-5"/>
                <w:sz w:val="18"/>
              </w:rPr>
              <w:t> </w:t>
            </w:r>
            <w:r>
              <w:rPr>
                <w:spacing w:val="-8"/>
                <w:sz w:val="18"/>
              </w:rPr>
              <w:t>05</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22"/>
              <w:jc w:val="left"/>
              <w:rPr>
                <w:sz w:val="18"/>
                <w:szCs w:val="18"/>
              </w:rPr>
            </w:pPr>
            <w:r>
              <w:rPr>
                <w:w w:val="55"/>
                <w:sz w:val="18"/>
                <w:szCs w:val="18"/>
              </w:rPr>
              <w:t>სამოქალაქო</w:t>
            </w:r>
            <w:r>
              <w:rPr>
                <w:spacing w:val="-5"/>
                <w:sz w:val="18"/>
                <w:szCs w:val="18"/>
              </w:rPr>
              <w:t> </w:t>
            </w:r>
            <w:r>
              <w:rPr>
                <w:w w:val="55"/>
                <w:sz w:val="18"/>
                <w:szCs w:val="18"/>
              </w:rPr>
              <w:t>ინტეგრაცია</w:t>
            </w:r>
            <w:r>
              <w:rPr>
                <w:spacing w:val="-5"/>
                <w:sz w:val="18"/>
                <w:szCs w:val="18"/>
              </w:rPr>
              <w:t> </w:t>
            </w:r>
            <w:r>
              <w:rPr>
                <w:w w:val="55"/>
                <w:sz w:val="18"/>
                <w:szCs w:val="18"/>
              </w:rPr>
              <w:t>და</w:t>
            </w:r>
            <w:r>
              <w:rPr>
                <w:spacing w:val="-5"/>
                <w:sz w:val="18"/>
                <w:szCs w:val="18"/>
              </w:rPr>
              <w:t> </w:t>
            </w:r>
            <w:r>
              <w:rPr>
                <w:spacing w:val="-2"/>
                <w:w w:val="55"/>
                <w:sz w:val="18"/>
                <w:szCs w:val="18"/>
              </w:rPr>
              <w:t>დევნილ</w:t>
            </w:r>
          </w:p>
          <w:p>
            <w:pPr>
              <w:pStyle w:val="TableParagraph"/>
              <w:spacing w:line="225" w:lineRule="exact"/>
              <w:ind w:left="22"/>
              <w:jc w:val="left"/>
              <w:rPr>
                <w:sz w:val="18"/>
                <w:szCs w:val="18"/>
              </w:rPr>
            </w:pPr>
            <w:r>
              <w:rPr>
                <w:w w:val="55"/>
                <w:sz w:val="18"/>
                <w:szCs w:val="18"/>
              </w:rPr>
              <w:t>ემიგრანტთა</w:t>
            </w:r>
            <w:r>
              <w:rPr>
                <w:spacing w:val="4"/>
                <w:sz w:val="18"/>
                <w:szCs w:val="18"/>
              </w:rPr>
              <w:t> </w:t>
            </w:r>
            <w:r>
              <w:rPr>
                <w:spacing w:val="-2"/>
                <w:w w:val="6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4"/>
              <w:rPr>
                <w:sz w:val="18"/>
              </w:rPr>
            </w:pPr>
            <w:r>
              <w:rPr>
                <w:spacing w:val="-2"/>
                <w:sz w:val="18"/>
              </w:rPr>
              <w:t>385000</w:t>
            </w:r>
          </w:p>
        </w:tc>
      </w:tr>
      <w:tr>
        <w:trPr>
          <w:trHeight w:val="570" w:hRule="atLeast"/>
        </w:trPr>
        <w:tc>
          <w:tcPr>
            <w:tcW w:w="983" w:type="dxa"/>
            <w:tcBorders>
              <w:top w:val="single" w:sz="12" w:space="0" w:color="ABA899"/>
              <w:bottom w:val="single" w:sz="12" w:space="0" w:color="ABA899"/>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41"/>
              <w:rPr>
                <w:sz w:val="18"/>
              </w:rPr>
            </w:pPr>
            <w:r>
              <w:rPr>
                <w:spacing w:val="-10"/>
                <w:sz w:val="18"/>
              </w:rPr>
              <w:t>0</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4"/>
              <w:rPr>
                <w:sz w:val="18"/>
              </w:rPr>
            </w:pPr>
            <w:r>
              <w:rPr>
                <w:spacing w:val="-10"/>
                <w:sz w:val="18"/>
              </w:rPr>
              <w:t>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4"/>
              <w:rPr>
                <w:sz w:val="18"/>
              </w:rPr>
            </w:pPr>
            <w:r>
              <w:rPr>
                <w:spacing w:val="-2"/>
                <w:sz w:val="18"/>
              </w:rPr>
              <w:t>385000</w:t>
            </w:r>
          </w:p>
        </w:tc>
      </w:tr>
      <w:tr>
        <w:trPr>
          <w:trHeight w:val="495" w:hRule="atLeast"/>
        </w:trPr>
        <w:tc>
          <w:tcPr>
            <w:tcW w:w="983" w:type="dxa"/>
            <w:tcBorders>
              <w:top w:val="single" w:sz="12" w:space="0" w:color="ABA899"/>
              <w:bottom w:val="single" w:sz="12" w:space="0" w:color="ABA899"/>
              <w:right w:val="single" w:sz="12" w:space="0" w:color="ABA899"/>
            </w:tcBorders>
          </w:tcPr>
          <w:p>
            <w:pPr>
              <w:pStyle w:val="TableParagraph"/>
              <w:spacing w:line="180" w:lineRule="exact"/>
              <w:ind w:left="37"/>
              <w:rPr>
                <w:sz w:val="18"/>
              </w:rPr>
            </w:pPr>
            <w:r>
              <w:rPr>
                <w:spacing w:val="-8"/>
                <w:sz w:val="18"/>
              </w:rPr>
              <w:t>19</w:t>
            </w:r>
            <w:r>
              <w:rPr>
                <w:spacing w:val="-5"/>
                <w:sz w:val="18"/>
              </w:rPr>
              <w:t> </w:t>
            </w:r>
            <w:r>
              <w:rPr>
                <w:spacing w:val="-8"/>
                <w:sz w:val="18"/>
              </w:rPr>
              <w:t>02</w:t>
            </w:r>
            <w:r>
              <w:rPr>
                <w:spacing w:val="-5"/>
                <w:sz w:val="18"/>
              </w:rPr>
              <w:t> </w:t>
            </w:r>
            <w:r>
              <w:rPr>
                <w:spacing w:val="-8"/>
                <w:sz w:val="18"/>
              </w:rPr>
              <w:t>11</w:t>
            </w:r>
          </w:p>
        </w:tc>
        <w:tc>
          <w:tcPr>
            <w:tcW w:w="32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2" w:right="-29"/>
              <w:jc w:val="left"/>
              <w:rPr>
                <w:sz w:val="18"/>
                <w:szCs w:val="18"/>
              </w:rPr>
            </w:pPr>
            <w:r>
              <w:rPr>
                <w:w w:val="55"/>
                <w:sz w:val="18"/>
                <w:szCs w:val="18"/>
              </w:rPr>
              <w:t>სამოქალაქო</w:t>
            </w:r>
            <w:r>
              <w:rPr>
                <w:spacing w:val="-12"/>
                <w:sz w:val="18"/>
                <w:szCs w:val="18"/>
              </w:rPr>
              <w:t> </w:t>
            </w:r>
            <w:r>
              <w:rPr>
                <w:w w:val="55"/>
                <w:sz w:val="18"/>
                <w:szCs w:val="18"/>
              </w:rPr>
              <w:t>ინტეგრაციის</w:t>
            </w:r>
            <w:r>
              <w:rPr>
                <w:spacing w:val="-10"/>
                <w:sz w:val="18"/>
                <w:szCs w:val="18"/>
              </w:rPr>
              <w:t> </w:t>
            </w:r>
            <w:r>
              <w:rPr>
                <w:spacing w:val="-2"/>
                <w:w w:val="55"/>
                <w:sz w:val="18"/>
                <w:szCs w:val="18"/>
              </w:rPr>
              <w:t>მხარდაჭერა</w:t>
            </w:r>
          </w:p>
        </w:tc>
        <w:tc>
          <w:tcPr>
            <w:tcW w:w="2011"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41"/>
              <w:rPr>
                <w:sz w:val="18"/>
              </w:rPr>
            </w:pPr>
            <w:r>
              <w:rPr>
                <w:spacing w:val="-2"/>
                <w:sz w:val="18"/>
              </w:rPr>
              <w:t>163259</w:t>
            </w:r>
          </w:p>
        </w:tc>
        <w:tc>
          <w:tcPr>
            <w:tcW w:w="1636"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4"/>
              <w:rPr>
                <w:sz w:val="18"/>
              </w:rPr>
            </w:pPr>
            <w:r>
              <w:rPr>
                <w:spacing w:val="-2"/>
                <w:sz w:val="18"/>
              </w:rPr>
              <w:t>99000</w:t>
            </w:r>
          </w:p>
        </w:tc>
        <w:tc>
          <w:tcPr>
            <w:tcW w:w="1854"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4"/>
              <w:rPr>
                <w:sz w:val="18"/>
              </w:rPr>
            </w:pPr>
            <w:r>
              <w:rPr>
                <w:spacing w:val="-10"/>
                <w:sz w:val="18"/>
              </w:rPr>
              <w:t>0</w:t>
            </w:r>
          </w:p>
        </w:tc>
      </w:tr>
      <w:tr>
        <w:trPr>
          <w:trHeight w:val="250" w:hRule="atLeast"/>
        </w:trPr>
        <w:tc>
          <w:tcPr>
            <w:tcW w:w="983" w:type="dxa"/>
            <w:tcBorders>
              <w:top w:val="single" w:sz="12" w:space="0" w:color="ABA899"/>
              <w:bottom w:val="nil"/>
              <w:right w:val="single" w:sz="12" w:space="0" w:color="ABA899"/>
            </w:tcBorders>
          </w:tcPr>
          <w:p>
            <w:pPr>
              <w:pStyle w:val="TableParagraph"/>
              <w:jc w:val="left"/>
              <w:rPr>
                <w:rFonts w:ascii="Times New Roman"/>
                <w:sz w:val="16"/>
              </w:rPr>
            </w:pPr>
          </w:p>
        </w:tc>
        <w:tc>
          <w:tcPr>
            <w:tcW w:w="3211" w:type="dxa"/>
            <w:tcBorders>
              <w:top w:val="single" w:sz="12" w:space="0" w:color="ABA899"/>
              <w:left w:val="single" w:sz="12" w:space="0" w:color="ABA899"/>
              <w:bottom w:val="nil"/>
              <w:right w:val="single" w:sz="12" w:space="0" w:color="ABA899"/>
            </w:tcBorders>
          </w:tcPr>
          <w:p>
            <w:pPr>
              <w:pStyle w:val="TableParagraph"/>
              <w:spacing w:line="210" w:lineRule="exact"/>
              <w:ind w:left="22"/>
              <w:jc w:val="left"/>
              <w:rPr>
                <w:sz w:val="18"/>
                <w:szCs w:val="18"/>
              </w:rPr>
            </w:pPr>
            <w:r>
              <w:rPr>
                <w:spacing w:val="-2"/>
                <w:w w:val="65"/>
                <w:sz w:val="18"/>
                <w:szCs w:val="18"/>
              </w:rPr>
              <w:t>ხარჯები</w:t>
            </w:r>
          </w:p>
        </w:tc>
        <w:tc>
          <w:tcPr>
            <w:tcW w:w="2011" w:type="dxa"/>
            <w:tcBorders>
              <w:top w:val="single" w:sz="12" w:space="0" w:color="ABA899"/>
              <w:left w:val="single" w:sz="12" w:space="0" w:color="ABA899"/>
              <w:bottom w:val="nil"/>
              <w:right w:val="single" w:sz="12" w:space="0" w:color="ABA899"/>
            </w:tcBorders>
          </w:tcPr>
          <w:p>
            <w:pPr>
              <w:pStyle w:val="TableParagraph"/>
              <w:spacing w:line="210" w:lineRule="exact"/>
              <w:ind w:left="41"/>
              <w:rPr>
                <w:sz w:val="18"/>
              </w:rPr>
            </w:pPr>
            <w:r>
              <w:rPr>
                <w:spacing w:val="-2"/>
                <w:sz w:val="18"/>
              </w:rPr>
              <w:t>163259</w:t>
            </w:r>
          </w:p>
        </w:tc>
        <w:tc>
          <w:tcPr>
            <w:tcW w:w="1636" w:type="dxa"/>
            <w:tcBorders>
              <w:top w:val="single" w:sz="12" w:space="0" w:color="ABA899"/>
              <w:left w:val="single" w:sz="12" w:space="0" w:color="ABA899"/>
              <w:bottom w:val="nil"/>
              <w:right w:val="single" w:sz="12" w:space="0" w:color="ABA899"/>
            </w:tcBorders>
          </w:tcPr>
          <w:p>
            <w:pPr>
              <w:pStyle w:val="TableParagraph"/>
              <w:spacing w:line="210" w:lineRule="exact"/>
              <w:ind w:left="24"/>
              <w:rPr>
                <w:sz w:val="18"/>
              </w:rPr>
            </w:pPr>
            <w:r>
              <w:rPr>
                <w:spacing w:val="-2"/>
                <w:sz w:val="18"/>
              </w:rPr>
              <w:t>99000</w:t>
            </w:r>
          </w:p>
        </w:tc>
        <w:tc>
          <w:tcPr>
            <w:tcW w:w="1854" w:type="dxa"/>
            <w:tcBorders>
              <w:top w:val="single" w:sz="12" w:space="0" w:color="ABA899"/>
              <w:left w:val="single" w:sz="12" w:space="0" w:color="ABA899"/>
              <w:bottom w:val="nil"/>
              <w:right w:val="single" w:sz="12" w:space="0" w:color="ABA899"/>
            </w:tcBorders>
          </w:tcPr>
          <w:p>
            <w:pPr>
              <w:pStyle w:val="TableParagraph"/>
              <w:spacing w:line="210" w:lineRule="exact"/>
              <w:ind w:left="14"/>
              <w:rPr>
                <w:sz w:val="18"/>
              </w:rPr>
            </w:pPr>
            <w:r>
              <w:rPr>
                <w:spacing w:val="-10"/>
                <w:sz w:val="18"/>
              </w:rPr>
              <w:t>0</w:t>
            </w:r>
          </w:p>
        </w:tc>
      </w:tr>
    </w:tbl>
    <w:p>
      <w:pPr>
        <w:pStyle w:val="TableParagraph"/>
        <w:spacing w:after="0" w:line="210" w:lineRule="exact"/>
        <w:rPr>
          <w:sz w:val="18"/>
        </w:rPr>
        <w:sectPr>
          <w:type w:val="continuous"/>
          <w:pgSz w:w="11900" w:h="16840"/>
          <w:pgMar w:header="0" w:footer="178" w:top="80" w:bottom="380" w:left="283" w:right="141"/>
        </w:sectPr>
      </w:pPr>
    </w:p>
    <w:p>
      <w:pPr>
        <w:pStyle w:val="BodyText"/>
        <w:ind w:left="0"/>
        <w:rPr>
          <w:sz w:val="2"/>
        </w:rPr>
      </w:pPr>
    </w:p>
    <w:tbl>
      <w:tblPr>
        <w:tblW w:w="0" w:type="auto"/>
        <w:jc w:val="left"/>
        <w:tblInd w:w="116" w:type="dxa"/>
        <w:tblBorders>
          <w:top w:val="single" w:sz="12" w:space="0" w:color="ECE9D8"/>
          <w:left w:val="single" w:sz="12" w:space="0" w:color="ECE9D8"/>
          <w:bottom w:val="single" w:sz="12" w:space="0" w:color="ECE9D8"/>
          <w:right w:val="single" w:sz="12" w:space="0" w:color="ECE9D8"/>
          <w:insideH w:val="single" w:sz="12" w:space="0" w:color="ECE9D8"/>
          <w:insideV w:val="single" w:sz="12" w:space="0" w:color="ECE9D8"/>
        </w:tblBorders>
        <w:tblLayout w:type="fixed"/>
        <w:tblCellMar>
          <w:top w:w="0" w:type="dxa"/>
          <w:left w:w="0" w:type="dxa"/>
          <w:bottom w:w="0" w:type="dxa"/>
          <w:right w:w="0" w:type="dxa"/>
        </w:tblCellMar>
        <w:tblLook w:val="01E0"/>
      </w:tblPr>
      <w:tblGrid>
        <w:gridCol w:w="990"/>
        <w:gridCol w:w="3210"/>
        <w:gridCol w:w="2010"/>
        <w:gridCol w:w="1635"/>
        <w:gridCol w:w="1845"/>
      </w:tblGrid>
      <w:tr>
        <w:trPr>
          <w:trHeight w:val="330" w:hRule="atLeast"/>
        </w:trPr>
        <w:tc>
          <w:tcPr>
            <w:tcW w:w="990" w:type="dxa"/>
            <w:tcBorders>
              <w:top w:val="nil"/>
              <w:bottom w:val="single" w:sz="12" w:space="0" w:color="ABA899"/>
              <w:right w:val="single" w:sz="12" w:space="0" w:color="ABA899"/>
            </w:tcBorders>
          </w:tcPr>
          <w:p>
            <w:pPr>
              <w:pStyle w:val="TableParagraph"/>
              <w:jc w:val="left"/>
              <w:rPr>
                <w:rFonts w:ascii="Times New Roman"/>
                <w:sz w:val="20"/>
              </w:rPr>
            </w:pPr>
          </w:p>
        </w:tc>
        <w:tc>
          <w:tcPr>
            <w:tcW w:w="3210" w:type="dxa"/>
            <w:tcBorders>
              <w:top w:val="nil"/>
              <w:left w:val="single" w:sz="12" w:space="0" w:color="ABA899"/>
              <w:bottom w:val="single" w:sz="12" w:space="0" w:color="ABA899"/>
              <w:right w:val="single" w:sz="12" w:space="0" w:color="ABA899"/>
            </w:tcBorders>
          </w:tcPr>
          <w:p>
            <w:pPr>
              <w:pStyle w:val="TableParagraph"/>
              <w:jc w:val="left"/>
              <w:rPr>
                <w:rFonts w:ascii="Times New Roman"/>
                <w:sz w:val="20"/>
              </w:rPr>
            </w:pPr>
          </w:p>
        </w:tc>
        <w:tc>
          <w:tcPr>
            <w:tcW w:w="2010" w:type="dxa"/>
            <w:tcBorders>
              <w:top w:val="nil"/>
              <w:left w:val="single" w:sz="12" w:space="0" w:color="ABA899"/>
              <w:bottom w:val="single" w:sz="12" w:space="0" w:color="ABA899"/>
              <w:right w:val="single" w:sz="12" w:space="0" w:color="ABA899"/>
            </w:tcBorders>
          </w:tcPr>
          <w:p>
            <w:pPr>
              <w:pStyle w:val="TableParagraph"/>
              <w:jc w:val="left"/>
              <w:rPr>
                <w:rFonts w:ascii="Times New Roman"/>
                <w:sz w:val="20"/>
              </w:rPr>
            </w:pPr>
          </w:p>
        </w:tc>
        <w:tc>
          <w:tcPr>
            <w:tcW w:w="1635" w:type="dxa"/>
            <w:tcBorders>
              <w:top w:val="nil"/>
              <w:left w:val="single" w:sz="12" w:space="0" w:color="ABA899"/>
              <w:bottom w:val="single" w:sz="12" w:space="0" w:color="ABA899"/>
              <w:right w:val="single" w:sz="12" w:space="0" w:color="ABA899"/>
            </w:tcBorders>
          </w:tcPr>
          <w:p>
            <w:pPr>
              <w:pStyle w:val="TableParagraph"/>
              <w:jc w:val="left"/>
              <w:rPr>
                <w:rFonts w:ascii="Times New Roman"/>
                <w:sz w:val="20"/>
              </w:rPr>
            </w:pPr>
          </w:p>
        </w:tc>
        <w:tc>
          <w:tcPr>
            <w:tcW w:w="1845" w:type="dxa"/>
            <w:tcBorders>
              <w:top w:val="nil"/>
              <w:left w:val="single" w:sz="12" w:space="0" w:color="ABA899"/>
              <w:bottom w:val="single" w:sz="12" w:space="0" w:color="ABA899"/>
              <w:right w:val="single" w:sz="12" w:space="0" w:color="ABA899"/>
            </w:tcBorders>
          </w:tcPr>
          <w:p>
            <w:pPr>
              <w:pStyle w:val="TableParagraph"/>
              <w:jc w:val="left"/>
              <w:rPr>
                <w:rFonts w:ascii="Times New Roman"/>
                <w:sz w:val="20"/>
              </w:rPr>
            </w:pP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Pr>
                <w:sz w:val="18"/>
              </w:rPr>
            </w:pPr>
            <w:r>
              <w:rPr>
                <w:spacing w:val="-8"/>
                <w:sz w:val="18"/>
              </w:rPr>
              <w:t>19</w:t>
            </w:r>
            <w:r>
              <w:rPr>
                <w:spacing w:val="-5"/>
                <w:sz w:val="18"/>
              </w:rPr>
              <w:t> </w:t>
            </w:r>
            <w:r>
              <w:rPr>
                <w:spacing w:val="-8"/>
                <w:sz w:val="18"/>
              </w:rPr>
              <w:t>02</w:t>
            </w:r>
            <w:r>
              <w:rPr>
                <w:spacing w:val="-5"/>
                <w:sz w:val="18"/>
              </w:rPr>
              <w:t> </w:t>
            </w:r>
            <w:r>
              <w:rPr>
                <w:spacing w:val="-8"/>
                <w:sz w:val="18"/>
              </w:rPr>
              <w:t>12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60"/>
                <w:sz w:val="18"/>
                <w:szCs w:val="18"/>
              </w:rPr>
              <w:t>დიასპორა</w:t>
            </w:r>
            <w:r>
              <w:rPr>
                <w:spacing w:val="-8"/>
                <w:sz w:val="18"/>
                <w:szCs w:val="18"/>
              </w:rPr>
              <w:t> </w:t>
            </w:r>
            <w:r>
              <w:rPr>
                <w:w w:val="60"/>
                <w:sz w:val="18"/>
                <w:szCs w:val="18"/>
              </w:rPr>
              <w:t>და</w:t>
            </w:r>
            <w:r>
              <w:rPr>
                <w:spacing w:val="-8"/>
                <w:sz w:val="18"/>
                <w:szCs w:val="18"/>
              </w:rPr>
              <w:t> </w:t>
            </w:r>
            <w:r>
              <w:rPr>
                <w:w w:val="60"/>
                <w:sz w:val="18"/>
                <w:szCs w:val="18"/>
              </w:rPr>
              <w:t>დევნილ</w:t>
            </w:r>
            <w:r>
              <w:rPr>
                <w:spacing w:val="-7"/>
                <w:sz w:val="18"/>
                <w:szCs w:val="18"/>
              </w:rPr>
              <w:t> </w:t>
            </w:r>
            <w:r>
              <w:rPr>
                <w:spacing w:val="-2"/>
                <w:w w:val="60"/>
                <w:sz w:val="18"/>
                <w:szCs w:val="18"/>
              </w:rPr>
              <w:t>ემიგრანტთა</w:t>
            </w:r>
          </w:p>
          <w:p>
            <w:pPr>
              <w:pStyle w:val="TableParagraph"/>
              <w:spacing w:line="225" w:lineRule="exact"/>
              <w:ind w:left="15"/>
              <w:jc w:val="left"/>
              <w:rPr>
                <w:sz w:val="18"/>
                <w:szCs w:val="18"/>
              </w:rPr>
            </w:pPr>
            <w:r>
              <w:rPr>
                <w:spacing w:val="-2"/>
                <w:w w:val="65"/>
                <w:sz w:val="18"/>
                <w:szCs w:val="18"/>
              </w:rPr>
              <w:t>მხარდაჭერა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40594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2"/>
                <w:sz w:val="18"/>
              </w:rPr>
              <w:t>50000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40594</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50000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705" w:hRule="atLeast"/>
        </w:trPr>
        <w:tc>
          <w:tcPr>
            <w:tcW w:w="990" w:type="dxa"/>
            <w:tcBorders>
              <w:top w:val="single" w:sz="12" w:space="0" w:color="ABA899"/>
              <w:bottom w:val="single" w:sz="12" w:space="0" w:color="ABA899"/>
              <w:right w:val="single" w:sz="12" w:space="0" w:color="ABA899"/>
            </w:tcBorders>
          </w:tcPr>
          <w:p>
            <w:pPr>
              <w:pStyle w:val="TableParagraph"/>
              <w:spacing w:before="45"/>
              <w:ind w:left="30" w:right="15"/>
              <w:rPr>
                <w:sz w:val="18"/>
              </w:rPr>
            </w:pPr>
            <w:r>
              <w:rPr>
                <w:spacing w:val="-8"/>
                <w:sz w:val="18"/>
              </w:rPr>
              <w:t>19</w:t>
            </w:r>
            <w:r>
              <w:rPr>
                <w:spacing w:val="-5"/>
                <w:sz w:val="18"/>
              </w:rPr>
              <w:t> 03</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5"/>
                <w:sz w:val="18"/>
                <w:szCs w:val="18"/>
              </w:rPr>
              <w:t>ა(ა)იპ</w:t>
            </w:r>
            <w:r>
              <w:rPr>
                <w:spacing w:val="37"/>
                <w:sz w:val="18"/>
                <w:szCs w:val="18"/>
              </w:rPr>
              <w:t> </w:t>
            </w:r>
            <w:r>
              <w:rPr>
                <w:w w:val="55"/>
                <w:sz w:val="18"/>
                <w:szCs w:val="18"/>
              </w:rPr>
              <w:t>„საერთაშორისო</w:t>
            </w:r>
            <w:r>
              <w:rPr>
                <w:spacing w:val="37"/>
                <w:sz w:val="18"/>
                <w:szCs w:val="18"/>
              </w:rPr>
              <w:t> </w:t>
            </w:r>
            <w:r>
              <w:rPr>
                <w:spacing w:val="-2"/>
                <w:w w:val="55"/>
                <w:sz w:val="18"/>
                <w:szCs w:val="18"/>
              </w:rPr>
              <w:t>ინიციატივა</w:t>
            </w:r>
          </w:p>
          <w:p>
            <w:pPr>
              <w:pStyle w:val="TableParagraph"/>
              <w:spacing w:line="225" w:lineRule="exact"/>
              <w:ind w:left="15" w:right="-15"/>
              <w:jc w:val="left"/>
              <w:rPr>
                <w:sz w:val="18"/>
                <w:szCs w:val="18"/>
              </w:rPr>
            </w:pPr>
            <w:r>
              <w:rPr>
                <w:spacing w:val="2"/>
                <w:w w:val="50"/>
                <w:sz w:val="18"/>
                <w:szCs w:val="18"/>
              </w:rPr>
              <w:t>განვითარებისა</w:t>
            </w:r>
            <w:r>
              <w:rPr>
                <w:spacing w:val="56"/>
                <w:sz w:val="18"/>
                <w:szCs w:val="18"/>
              </w:rPr>
              <w:t> </w:t>
            </w:r>
            <w:r>
              <w:rPr>
                <w:spacing w:val="2"/>
                <w:w w:val="50"/>
                <w:sz w:val="18"/>
                <w:szCs w:val="18"/>
              </w:rPr>
              <w:t>და</w:t>
            </w:r>
            <w:r>
              <w:rPr>
                <w:spacing w:val="57"/>
                <w:sz w:val="18"/>
                <w:szCs w:val="18"/>
              </w:rPr>
              <w:t> </w:t>
            </w:r>
            <w:r>
              <w:rPr>
                <w:spacing w:val="-2"/>
                <w:w w:val="50"/>
                <w:sz w:val="18"/>
                <w:szCs w:val="18"/>
              </w:rPr>
              <w:t>თანადგომისათვის“</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32" w:right="2"/>
              <w:rPr>
                <w:sz w:val="18"/>
              </w:rPr>
            </w:pPr>
            <w:r>
              <w:rPr>
                <w:spacing w:val="-2"/>
                <w:sz w:val="18"/>
              </w:rPr>
              <w:t>165059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45"/>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2"/>
                <w:sz w:val="18"/>
              </w:rPr>
              <w:t>163239</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1820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Pr>
                <w:sz w:val="18"/>
              </w:rPr>
            </w:pPr>
            <w:r>
              <w:rPr>
                <w:spacing w:val="-8"/>
                <w:sz w:val="18"/>
              </w:rPr>
              <w:t>19</w:t>
            </w:r>
            <w:r>
              <w:rPr>
                <w:spacing w:val="-5"/>
                <w:sz w:val="18"/>
              </w:rPr>
              <w:t> </w:t>
            </w:r>
            <w:r>
              <w:rPr>
                <w:spacing w:val="-8"/>
                <w:sz w:val="18"/>
              </w:rPr>
              <w:t>03</w:t>
            </w:r>
            <w:r>
              <w:rPr>
                <w:spacing w:val="-5"/>
                <w:sz w:val="18"/>
              </w:rPr>
              <w:t> </w:t>
            </w:r>
            <w:r>
              <w:rPr>
                <w:spacing w:val="-8"/>
                <w:sz w:val="18"/>
              </w:rPr>
              <w:t>01</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spacing w:val="2"/>
                <w:w w:val="55"/>
                <w:sz w:val="18"/>
                <w:szCs w:val="18"/>
              </w:rPr>
              <w:t>საერთაშორისო</w:t>
            </w:r>
            <w:r>
              <w:rPr>
                <w:spacing w:val="35"/>
                <w:sz w:val="18"/>
                <w:szCs w:val="18"/>
              </w:rPr>
              <w:t> </w:t>
            </w:r>
            <w:r>
              <w:rPr>
                <w:spacing w:val="-2"/>
                <w:w w:val="60"/>
                <w:sz w:val="18"/>
                <w:szCs w:val="18"/>
              </w:rPr>
              <w:t>ინიციატივა</w:t>
            </w:r>
          </w:p>
          <w:p>
            <w:pPr>
              <w:pStyle w:val="TableParagraph"/>
              <w:spacing w:line="211" w:lineRule="auto" w:before="8"/>
              <w:ind w:left="15"/>
              <w:jc w:val="left"/>
              <w:rPr>
                <w:sz w:val="18"/>
                <w:szCs w:val="18"/>
              </w:rPr>
            </w:pPr>
            <w:r>
              <w:rPr>
                <w:w w:val="55"/>
                <w:sz w:val="18"/>
                <w:szCs w:val="18"/>
              </w:rPr>
              <w:t>განვითარებისა</w:t>
            </w:r>
            <w:r>
              <w:rPr>
                <w:spacing w:val="-1"/>
                <w:sz w:val="18"/>
                <w:szCs w:val="18"/>
              </w:rPr>
              <w:t> </w:t>
            </w:r>
            <w:r>
              <w:rPr>
                <w:w w:val="55"/>
                <w:sz w:val="18"/>
                <w:szCs w:val="18"/>
              </w:rPr>
              <w:t>და</w:t>
            </w:r>
            <w:r>
              <w:rPr>
                <w:spacing w:val="-1"/>
                <w:sz w:val="18"/>
                <w:szCs w:val="18"/>
              </w:rPr>
              <w:t> </w:t>
            </w:r>
            <w:r>
              <w:rPr>
                <w:w w:val="55"/>
                <w:sz w:val="18"/>
                <w:szCs w:val="18"/>
              </w:rPr>
              <w:t>თანადგომისათვის</w:t>
            </w:r>
            <w:r>
              <w:rPr>
                <w:sz w:val="18"/>
                <w:szCs w:val="18"/>
              </w:rPr>
              <w:t> </w:t>
            </w:r>
            <w:r>
              <w:rPr>
                <w:spacing w:val="-2"/>
                <w:w w:val="65"/>
                <w:sz w:val="18"/>
                <w:szCs w:val="18"/>
              </w:rPr>
              <w:t>ხელშეწყობა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105407</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103587</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4"/>
                <w:sz w:val="18"/>
              </w:rPr>
              <w:t>1820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495" w:hRule="atLeast"/>
        </w:trPr>
        <w:tc>
          <w:tcPr>
            <w:tcW w:w="990" w:type="dxa"/>
            <w:tcBorders>
              <w:top w:val="single" w:sz="12" w:space="0" w:color="ABA899"/>
              <w:bottom w:val="single" w:sz="12" w:space="0" w:color="ABA899"/>
              <w:right w:val="single" w:sz="12" w:space="0" w:color="ABA899"/>
            </w:tcBorders>
          </w:tcPr>
          <w:p>
            <w:pPr>
              <w:pStyle w:val="TableParagraph"/>
              <w:spacing w:line="180" w:lineRule="exact"/>
              <w:ind w:left="30"/>
              <w:rPr>
                <w:sz w:val="18"/>
              </w:rPr>
            </w:pPr>
            <w:r>
              <w:rPr>
                <w:spacing w:val="-8"/>
                <w:sz w:val="18"/>
              </w:rPr>
              <w:t>19</w:t>
            </w:r>
            <w:r>
              <w:rPr>
                <w:spacing w:val="-5"/>
                <w:sz w:val="18"/>
              </w:rPr>
              <w:t> </w:t>
            </w:r>
            <w:r>
              <w:rPr>
                <w:spacing w:val="-8"/>
                <w:sz w:val="18"/>
              </w:rPr>
              <w:t>03</w:t>
            </w:r>
            <w:r>
              <w:rPr>
                <w:spacing w:val="-5"/>
                <w:sz w:val="18"/>
              </w:rPr>
              <w:t> </w:t>
            </w:r>
            <w:r>
              <w:rPr>
                <w:spacing w:val="-8"/>
                <w:sz w:val="18"/>
              </w:rPr>
              <w:t>02</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jc w:val="left"/>
              <w:rPr>
                <w:sz w:val="18"/>
                <w:szCs w:val="18"/>
              </w:rPr>
            </w:pPr>
            <w:r>
              <w:rPr>
                <w:w w:val="55"/>
                <w:sz w:val="18"/>
                <w:szCs w:val="18"/>
              </w:rPr>
              <w:t>„მომავალი</w:t>
            </w:r>
            <w:r>
              <w:rPr>
                <w:spacing w:val="32"/>
                <w:sz w:val="18"/>
                <w:szCs w:val="18"/>
              </w:rPr>
              <w:t> </w:t>
            </w:r>
            <w:r>
              <w:rPr>
                <w:spacing w:val="-2"/>
                <w:w w:val="65"/>
                <w:sz w:val="18"/>
                <w:szCs w:val="18"/>
              </w:rPr>
              <w:t>ჩვენია!“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32" w:right="2"/>
              <w:rPr>
                <w:sz w:val="18"/>
              </w:rPr>
            </w:pPr>
            <w:r>
              <w:rPr>
                <w:spacing w:val="-2"/>
                <w:sz w:val="18"/>
              </w:rPr>
              <w:t>59652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180" w:lineRule="exact"/>
              <w:ind w:left="15"/>
              <w:rPr>
                <w:sz w:val="18"/>
              </w:rPr>
            </w:pPr>
            <w:r>
              <w:rPr>
                <w:spacing w:val="-10"/>
                <w:sz w:val="18"/>
              </w:rPr>
              <w:t>0</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59652</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0</w:t>
            </w:r>
          </w:p>
        </w:tc>
      </w:tr>
      <w:tr>
        <w:trPr>
          <w:trHeight w:val="915" w:hRule="atLeast"/>
        </w:trPr>
        <w:tc>
          <w:tcPr>
            <w:tcW w:w="990" w:type="dxa"/>
            <w:tcBorders>
              <w:top w:val="single" w:sz="12" w:space="0" w:color="ABA899"/>
              <w:bottom w:val="single" w:sz="12" w:space="0" w:color="ABA899"/>
              <w:right w:val="single" w:sz="12" w:space="0" w:color="ABA899"/>
            </w:tcBorders>
          </w:tcPr>
          <w:p>
            <w:pPr>
              <w:pStyle w:val="TableParagraph"/>
              <w:spacing w:before="150"/>
              <w:ind w:left="30" w:right="15"/>
              <w:rPr>
                <w:sz w:val="18"/>
              </w:rPr>
            </w:pPr>
            <w:r>
              <w:rPr>
                <w:spacing w:val="-8"/>
                <w:sz w:val="18"/>
              </w:rPr>
              <w:t>19</w:t>
            </w:r>
            <w:r>
              <w:rPr>
                <w:spacing w:val="-5"/>
                <w:sz w:val="18"/>
              </w:rPr>
              <w:t> 04</w:t>
            </w: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165" w:lineRule="exact"/>
              <w:ind w:left="15"/>
              <w:jc w:val="left"/>
              <w:rPr>
                <w:sz w:val="18"/>
                <w:szCs w:val="18"/>
              </w:rPr>
            </w:pPr>
            <w:r>
              <w:rPr>
                <w:w w:val="50"/>
                <w:sz w:val="18"/>
                <w:szCs w:val="18"/>
              </w:rPr>
              <w:t>საარქივო</w:t>
            </w:r>
            <w:r>
              <w:rPr>
                <w:spacing w:val="38"/>
                <w:sz w:val="18"/>
                <w:szCs w:val="18"/>
              </w:rPr>
              <w:t> </w:t>
            </w:r>
            <w:r>
              <w:rPr>
                <w:spacing w:val="-2"/>
                <w:w w:val="60"/>
                <w:sz w:val="18"/>
                <w:szCs w:val="18"/>
              </w:rPr>
              <w:t>საქმიანობის</w:t>
            </w:r>
          </w:p>
          <w:p>
            <w:pPr>
              <w:pStyle w:val="TableParagraph"/>
              <w:spacing w:line="211" w:lineRule="auto" w:before="8"/>
              <w:ind w:left="15"/>
              <w:jc w:val="left"/>
              <w:rPr>
                <w:sz w:val="18"/>
                <w:szCs w:val="18"/>
              </w:rPr>
            </w:pPr>
            <w:r>
              <w:rPr>
                <w:w w:val="55"/>
                <w:sz w:val="18"/>
                <w:szCs w:val="18"/>
              </w:rPr>
              <w:t>განხორციელება</w:t>
            </w:r>
            <w:r>
              <w:rPr>
                <w:sz w:val="18"/>
                <w:szCs w:val="18"/>
              </w:rPr>
              <w:t> </w:t>
            </w:r>
            <w:r>
              <w:rPr>
                <w:w w:val="55"/>
                <w:sz w:val="18"/>
                <w:szCs w:val="18"/>
              </w:rPr>
              <w:t>აფხაზეთის</w:t>
            </w:r>
            <w:r>
              <w:rPr>
                <w:sz w:val="18"/>
                <w:szCs w:val="18"/>
              </w:rPr>
              <w:t> </w:t>
            </w:r>
            <w:r>
              <w:rPr>
                <w:w w:val="55"/>
                <w:sz w:val="18"/>
                <w:szCs w:val="18"/>
              </w:rPr>
              <w:t>წყარო</w:t>
            </w:r>
            <w:r>
              <w:rPr>
                <w:sz w:val="18"/>
                <w:szCs w:val="18"/>
              </w:rPr>
              <w:t> </w:t>
            </w:r>
            <w:r>
              <w:rPr>
                <w:spacing w:val="-2"/>
                <w:w w:val="60"/>
                <w:sz w:val="18"/>
                <w:szCs w:val="18"/>
              </w:rPr>
              <w:t>დაწესებულებებში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32" w:right="2"/>
              <w:rPr>
                <w:sz w:val="18"/>
              </w:rPr>
            </w:pPr>
            <w:r>
              <w:rPr>
                <w:spacing w:val="-2"/>
                <w:sz w:val="18"/>
              </w:rPr>
              <w:t>242305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21" w:right="6"/>
              <w:rPr>
                <w:sz w:val="18"/>
              </w:rPr>
            </w:pPr>
            <w:r>
              <w:rPr>
                <w:spacing w:val="-2"/>
                <w:sz w:val="18"/>
              </w:rPr>
              <w:t>252761</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before="150"/>
              <w:ind w:left="15"/>
              <w:rPr>
                <w:sz w:val="18"/>
              </w:rPr>
            </w:pPr>
            <w:r>
              <w:rPr>
                <w:spacing w:val="-2"/>
                <w:sz w:val="18"/>
              </w:rPr>
              <w:t>359398</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მომუშავეთა</w:t>
            </w:r>
            <w:r>
              <w:rPr>
                <w:spacing w:val="6"/>
                <w:sz w:val="18"/>
                <w:szCs w:val="18"/>
              </w:rPr>
              <w:t> </w:t>
            </w:r>
            <w:r>
              <w:rPr>
                <w:spacing w:val="-2"/>
                <w:w w:val="65"/>
                <w:sz w:val="18"/>
                <w:szCs w:val="18"/>
              </w:rPr>
              <w:t>რიცხოვნობა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10"/>
                <w:sz w:val="18"/>
              </w:rPr>
              <w:t>8</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10"/>
                <w:sz w:val="18"/>
              </w:rPr>
              <w:t>8</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10"/>
                <w:sz w:val="18"/>
              </w:rPr>
              <w:t>8</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65"/>
                <w:sz w:val="18"/>
                <w:szCs w:val="18"/>
              </w:rPr>
              <w:t>ხარჯები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2"/>
                <w:sz w:val="18"/>
              </w:rPr>
              <w:t>240455</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242361</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347898</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jc w:val="left"/>
              <w:rPr>
                <w:rFonts w:ascii="Sylfaen" w:hAnsi="Sylfaen" w:cs="Sylfaen" w:eastAsia="Sylfaen"/>
                <w:sz w:val="18"/>
                <w:szCs w:val="18"/>
              </w:rPr>
            </w:pPr>
            <w:r>
              <w:rPr>
                <w:rFonts w:ascii="Sylfaen" w:hAnsi="Sylfaen" w:cs="Sylfaen" w:eastAsia="Sylfaen"/>
                <w:sz w:val="18"/>
                <w:szCs w:val="18"/>
              </w:rPr>
              <w:t>შრომის</w:t>
            </w:r>
            <w:r>
              <w:rPr>
                <w:rFonts w:ascii="Sylfaen" w:hAnsi="Sylfaen" w:cs="Sylfaen" w:eastAsia="Sylfaen"/>
                <w:spacing w:val="-6"/>
                <w:sz w:val="18"/>
                <w:szCs w:val="18"/>
              </w:rPr>
              <w:t> </w:t>
            </w:r>
            <w:r>
              <w:rPr>
                <w:rFonts w:ascii="Sylfaen" w:hAnsi="Sylfaen" w:cs="Sylfaen" w:eastAsia="Sylfaen"/>
                <w:spacing w:val="-2"/>
                <w:sz w:val="18"/>
                <w:szCs w:val="18"/>
              </w:rPr>
              <w:t>ანაზღაურება</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32" w:right="2"/>
              <w:rPr>
                <w:rFonts w:ascii="Sylfaen"/>
                <w:sz w:val="18"/>
              </w:rPr>
            </w:pPr>
            <w:r>
              <w:rPr>
                <w:rFonts w:ascii="Sylfaen"/>
                <w:spacing w:val="-2"/>
                <w:sz w:val="18"/>
              </w:rPr>
              <w:t>201150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21" w:right="6"/>
              <w:rPr>
                <w:rFonts w:ascii="Sylfaen"/>
                <w:sz w:val="18"/>
              </w:rPr>
            </w:pPr>
            <w:r>
              <w:rPr>
                <w:rFonts w:ascii="Sylfaen"/>
                <w:spacing w:val="-2"/>
                <w:sz w:val="18"/>
              </w:rPr>
              <w:t>214520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21" w:lineRule="exact"/>
              <w:ind w:left="15"/>
              <w:rPr>
                <w:rFonts w:ascii="Sylfaen"/>
                <w:sz w:val="18"/>
              </w:rPr>
            </w:pPr>
            <w:r>
              <w:rPr>
                <w:rFonts w:ascii="Sylfaen"/>
                <w:spacing w:val="-2"/>
                <w:sz w:val="18"/>
              </w:rPr>
              <w:t>259708</w:t>
            </w:r>
          </w:p>
        </w:tc>
      </w:tr>
      <w:tr>
        <w:trPr>
          <w:trHeight w:val="570" w:hRule="atLeast"/>
        </w:trPr>
        <w:tc>
          <w:tcPr>
            <w:tcW w:w="990" w:type="dxa"/>
            <w:tcBorders>
              <w:top w:val="single" w:sz="12" w:space="0" w:color="ABA899"/>
              <w:bottom w:val="single" w:sz="12" w:space="0" w:color="ABA899"/>
              <w:right w:val="single" w:sz="12" w:space="0" w:color="ABA899"/>
            </w:tcBorders>
          </w:tcPr>
          <w:p>
            <w:pPr>
              <w:pStyle w:val="TableParagraph"/>
              <w:jc w:val="left"/>
              <w:rPr>
                <w:rFonts w:ascii="Times New Roman"/>
                <w:sz w:val="20"/>
              </w:rPr>
            </w:pPr>
          </w:p>
        </w:tc>
        <w:tc>
          <w:tcPr>
            <w:tcW w:w="32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jc w:val="left"/>
              <w:rPr>
                <w:sz w:val="18"/>
                <w:szCs w:val="18"/>
              </w:rPr>
            </w:pPr>
            <w:r>
              <w:rPr>
                <w:spacing w:val="-2"/>
                <w:w w:val="55"/>
                <w:sz w:val="18"/>
                <w:szCs w:val="18"/>
              </w:rPr>
              <w:t>არაფინანსური</w:t>
            </w:r>
            <w:r>
              <w:rPr>
                <w:spacing w:val="6"/>
                <w:sz w:val="18"/>
                <w:szCs w:val="18"/>
              </w:rPr>
              <w:t> </w:t>
            </w:r>
            <w:r>
              <w:rPr>
                <w:spacing w:val="-2"/>
                <w:w w:val="65"/>
                <w:sz w:val="18"/>
                <w:szCs w:val="18"/>
              </w:rPr>
              <w:t>აქტივები</w:t>
            </w:r>
          </w:p>
        </w:tc>
        <w:tc>
          <w:tcPr>
            <w:tcW w:w="2010"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32" w:right="2"/>
              <w:rPr>
                <w:sz w:val="18"/>
              </w:rPr>
            </w:pPr>
            <w:r>
              <w:rPr>
                <w:spacing w:val="-4"/>
                <w:sz w:val="18"/>
              </w:rPr>
              <w:t>1850</w:t>
            </w:r>
          </w:p>
        </w:tc>
        <w:tc>
          <w:tcPr>
            <w:tcW w:w="163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21" w:right="6"/>
              <w:rPr>
                <w:sz w:val="18"/>
              </w:rPr>
            </w:pPr>
            <w:r>
              <w:rPr>
                <w:spacing w:val="-2"/>
                <w:sz w:val="18"/>
              </w:rPr>
              <w:t>10400</w:t>
            </w:r>
          </w:p>
        </w:tc>
        <w:tc>
          <w:tcPr>
            <w:tcW w:w="1845" w:type="dxa"/>
            <w:tcBorders>
              <w:top w:val="single" w:sz="12" w:space="0" w:color="ABA899"/>
              <w:left w:val="single" w:sz="12" w:space="0" w:color="ABA899"/>
              <w:bottom w:val="single" w:sz="12" w:space="0" w:color="ABA899"/>
              <w:right w:val="single" w:sz="12" w:space="0" w:color="ABA899"/>
            </w:tcBorders>
          </w:tcPr>
          <w:p>
            <w:pPr>
              <w:pStyle w:val="TableParagraph"/>
              <w:spacing w:line="210" w:lineRule="exact"/>
              <w:ind w:left="15"/>
              <w:rPr>
                <w:sz w:val="18"/>
              </w:rPr>
            </w:pPr>
            <w:r>
              <w:rPr>
                <w:spacing w:val="-2"/>
                <w:sz w:val="18"/>
              </w:rPr>
              <w:t>11500</w:t>
            </w:r>
          </w:p>
        </w:tc>
      </w:tr>
    </w:tbl>
    <w:p>
      <w:pPr>
        <w:pStyle w:val="BodyText"/>
        <w:spacing w:before="2"/>
        <w:ind w:left="0"/>
        <w:rPr>
          <w:sz w:val="18"/>
        </w:rPr>
      </w:pPr>
    </w:p>
    <w:p>
      <w:pPr>
        <w:spacing w:before="0"/>
        <w:ind w:left="87" w:right="0" w:firstLine="0"/>
        <w:jc w:val="left"/>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pStyle w:val="BodyText"/>
        <w:ind w:left="0"/>
        <w:rPr>
          <w:rFonts w:ascii="Segoe UI Symbol"/>
          <w:sz w:val="18"/>
        </w:rPr>
      </w:pPr>
    </w:p>
    <w:p>
      <w:pPr>
        <w:pStyle w:val="BodyText"/>
        <w:ind w:left="0"/>
        <w:rPr>
          <w:rFonts w:ascii="Segoe UI Symbol"/>
          <w:sz w:val="18"/>
        </w:rPr>
      </w:pPr>
    </w:p>
    <w:p>
      <w:pPr>
        <w:pStyle w:val="BodyText"/>
        <w:spacing w:before="102"/>
        <w:ind w:left="0"/>
        <w:rPr>
          <w:rFonts w:ascii="Segoe UI Symbol"/>
          <w:sz w:val="18"/>
        </w:rPr>
      </w:pPr>
    </w:p>
    <w:p>
      <w:pPr>
        <w:pStyle w:val="BodyText"/>
        <w:spacing w:line="429" w:lineRule="auto" w:before="1"/>
        <w:ind w:left="4212" w:right="4209" w:firstLine="1"/>
        <w:jc w:val="center"/>
        <w:rPr>
          <w:rFonts w:ascii="Segoe UI Symbol" w:hAnsi="Segoe UI Symbol" w:cs="Segoe UI Symbol" w:eastAsia="Segoe UI Symbol"/>
        </w:rPr>
      </w:pPr>
      <w:r>
        <w:rPr>
          <w:rFonts w:ascii="Segoe UI Symbol" w:hAnsi="Segoe UI Symbol" w:cs="Segoe UI Symbol" w:eastAsia="Segoe UI Symbol"/>
          <w:w w:val="80"/>
        </w:rPr>
        <w:t>თავი </w:t>
      </w:r>
      <w:r>
        <w:rPr>
          <w:rFonts w:ascii="Segoe UI Symbol" w:hAnsi="Segoe UI Symbol" w:cs="Segoe UI Symbol" w:eastAsia="Segoe UI Symbol"/>
        </w:rPr>
        <w:t>VII </w:t>
      </w:r>
      <w:r>
        <w:rPr>
          <w:rFonts w:ascii="Segoe UI Symbol" w:hAnsi="Segoe UI Symbol" w:cs="Segoe UI Symbol" w:eastAsia="Segoe UI Symbol"/>
          <w:spacing w:val="-2"/>
          <w:w w:val="60"/>
        </w:rPr>
        <w:t>მარეგულირებელი</w:t>
      </w:r>
      <w:r>
        <w:rPr>
          <w:rFonts w:ascii="Segoe UI Symbol" w:hAnsi="Segoe UI Symbol" w:cs="Segoe UI Symbol" w:eastAsia="Segoe UI Symbol"/>
          <w:spacing w:val="-15"/>
        </w:rPr>
        <w:t> </w:t>
      </w:r>
      <w:r>
        <w:rPr>
          <w:rFonts w:ascii="Segoe UI Symbol" w:hAnsi="Segoe UI Symbol" w:cs="Segoe UI Symbol" w:eastAsia="Segoe UI Symbol"/>
          <w:spacing w:val="-2"/>
          <w:w w:val="60"/>
        </w:rPr>
        <w:t>ნორმები</w:t>
      </w:r>
    </w:p>
    <w:p>
      <w:pPr>
        <w:pStyle w:val="BodyText"/>
        <w:spacing w:line="311" w:lineRule="exact" w:before="12"/>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24"/>
        </w:rPr>
        <w:t> </w:t>
      </w:r>
      <w:r>
        <w:rPr>
          <w:rFonts w:ascii="Segoe UI Symbol" w:hAnsi="Segoe UI Symbol" w:cs="Segoe UI Symbol" w:eastAsia="Segoe UI Symbol"/>
          <w:w w:val="60"/>
        </w:rPr>
        <w:t>16.</w:t>
      </w:r>
      <w:r>
        <w:rPr>
          <w:rFonts w:ascii="Segoe UI Symbol" w:hAnsi="Segoe UI Symbol" w:cs="Segoe UI Symbol" w:eastAsia="Segoe UI Symbol"/>
          <w:spacing w:val="33"/>
        </w:rPr>
        <w:t> </w:t>
      </w:r>
      <w:r>
        <w:rPr>
          <w:rFonts w:ascii="Segoe UI Symbol" w:hAnsi="Segoe UI Symbol" w:cs="Segoe UI Symbol" w:eastAsia="Segoe UI Symbol"/>
          <w:w w:val="60"/>
        </w:rPr>
        <w:t>სარეზერვო</w:t>
      </w:r>
      <w:r>
        <w:rPr>
          <w:rFonts w:ascii="Segoe UI Symbol" w:hAnsi="Segoe UI Symbol" w:cs="Segoe UI Symbol" w:eastAsia="Segoe UI Symbol"/>
          <w:spacing w:val="25"/>
        </w:rPr>
        <w:t> </w:t>
      </w:r>
      <w:r>
        <w:rPr>
          <w:rFonts w:ascii="Segoe UI Symbol" w:hAnsi="Segoe UI Symbol" w:cs="Segoe UI Symbol" w:eastAsia="Segoe UI Symbol"/>
          <w:spacing w:val="-2"/>
          <w:w w:val="60"/>
        </w:rPr>
        <w:t>ფონდი</w:t>
      </w:r>
    </w:p>
    <w:p>
      <w:pPr>
        <w:pStyle w:val="BodyText"/>
        <w:spacing w:line="213" w:lineRule="auto" w:before="18"/>
        <w:ind w:right="76"/>
        <w:jc w:val="both"/>
      </w:pPr>
      <w:r>
        <w:rPr/>
        <w:t>აფხაზეთის ავტონომიური რესპუბლიკის 2026 წლის რესპუბლიკურ ბიუჯეტში განისაზღვროს აფხაზეთის ავტონომიური რესპუბლიკის სარეზერვო ფონდი </w:t>
      </w:r>
      <w:r>
        <w:rPr>
          <w:rFonts w:ascii="Segoe UI Symbol" w:hAnsi="Segoe UI Symbol" w:cs="Segoe UI Symbol" w:eastAsia="Segoe UI Symbol"/>
        </w:rPr>
        <w:t>410</w:t>
      </w:r>
      <w:r>
        <w:rPr>
          <w:rFonts w:ascii="Segoe UI Symbol" w:hAnsi="Segoe UI Symbol" w:cs="Segoe UI Symbol" w:eastAsia="Segoe UI Symbol"/>
          <w:spacing w:val="-10"/>
        </w:rPr>
        <w:t> </w:t>
      </w:r>
      <w:r>
        <w:rPr>
          <w:rFonts w:ascii="Segoe UI Symbol" w:hAnsi="Segoe UI Symbol" w:cs="Segoe UI Symbol" w:eastAsia="Segoe UI Symbol"/>
        </w:rPr>
        <w:t>000 </w:t>
      </w:r>
      <w:r>
        <w:rPr/>
        <w:t>(ოთხას ათი ათასი) ლარის ოდენობით, აფხაზეთის</w:t>
      </w:r>
      <w:r>
        <w:rPr>
          <w:spacing w:val="-2"/>
        </w:rPr>
        <w:t> </w:t>
      </w:r>
      <w:r>
        <w:rPr/>
        <w:t>ავტონომიური</w:t>
      </w:r>
      <w:r>
        <w:rPr>
          <w:spacing w:val="-6"/>
        </w:rPr>
        <w:t> </w:t>
      </w:r>
      <w:r>
        <w:rPr/>
        <w:t>რესპუბლიკის</w:t>
      </w:r>
      <w:r>
        <w:rPr>
          <w:spacing w:val="-6"/>
        </w:rPr>
        <w:t> </w:t>
      </w:r>
      <w:r>
        <w:rPr/>
        <w:t>რესპუბლიკურ</w:t>
      </w:r>
      <w:r>
        <w:rPr>
          <w:spacing w:val="-7"/>
        </w:rPr>
        <w:t> </w:t>
      </w:r>
      <w:r>
        <w:rPr/>
        <w:t>ბიუჯეტში გაუთვალისწინებული გადასახდელების დასაფინანსებლად.</w:t>
      </w:r>
    </w:p>
    <w:p>
      <w:pPr>
        <w:pStyle w:val="BodyText"/>
        <w:spacing w:line="216" w:lineRule="auto"/>
        <w:ind w:right="69"/>
        <w:jc w:val="both"/>
      </w:pPr>
      <w:r>
        <w:rPr/>
        <w:t>სარეზერვო ფონდიდან თანხებს აფხაზეთის ავტონომიური რესპუბლიკის მთავრობის თავმჯდომარის გადაწყვეტილების საფუძველზე, რომელიც მოიცავს ინფორმაციას თანხების ოდენობისა და მიზნობრიობის შესახებ, გამოყოფს აფხაზეთის ავტონომიური რესპუბლიკის ფინანსთა და ეკონომიკის </w:t>
      </w:r>
      <w:r>
        <w:rPr>
          <w:spacing w:val="-2"/>
        </w:rPr>
        <w:t>სამინისტრო.</w:t>
      </w:r>
    </w:p>
    <w:p>
      <w:pPr>
        <w:spacing w:before="246"/>
        <w:ind w:left="87" w:right="0" w:firstLine="0"/>
        <w:jc w:val="both"/>
        <w:rPr>
          <w:rFonts w:ascii="Segoe UI Symbol" w:hAnsi="Segoe UI Symbol" w:cs="Segoe UI Symbol" w:eastAsia="Segoe UI Symbol"/>
          <w:sz w:val="18"/>
          <w:szCs w:val="18"/>
        </w:rPr>
      </w:pPr>
      <w:r>
        <w:rPr>
          <w:rFonts w:ascii="Segoe UI Symbol" w:hAnsi="Segoe UI Symbol" w:cs="Segoe UI Symbol" w:eastAsia="Segoe UI Symbol"/>
          <w:w w:val="60"/>
          <w:sz w:val="18"/>
          <w:szCs w:val="18"/>
        </w:rPr>
        <w:t>აფხაზეთის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ავტონომიური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რესპუბლიკის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2026</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წლის</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17</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ივნისის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კანონი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№04-ს</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w:t>
      </w:r>
      <w:r>
        <w:rPr>
          <w:rFonts w:ascii="Segoe UI Symbol" w:hAnsi="Segoe UI Symbol" w:cs="Segoe UI Symbol" w:eastAsia="Segoe UI Symbol"/>
          <w:spacing w:val="17"/>
          <w:sz w:val="18"/>
          <w:szCs w:val="18"/>
        </w:rPr>
        <w:t> </w:t>
      </w:r>
      <w:r>
        <w:rPr>
          <w:rFonts w:ascii="Segoe UI Symbol" w:hAnsi="Segoe UI Symbol" w:cs="Segoe UI Symbol" w:eastAsia="Segoe UI Symbol"/>
          <w:w w:val="60"/>
          <w:sz w:val="18"/>
          <w:szCs w:val="18"/>
        </w:rPr>
        <w:t>ვებგვერდი,</w:t>
      </w:r>
      <w:r>
        <w:rPr>
          <w:rFonts w:ascii="Segoe UI Symbol" w:hAnsi="Segoe UI Symbol" w:cs="Segoe UI Symbol" w:eastAsia="Segoe UI Symbol"/>
          <w:spacing w:val="16"/>
          <w:sz w:val="18"/>
          <w:szCs w:val="18"/>
        </w:rPr>
        <w:t> </w:t>
      </w:r>
      <w:r>
        <w:rPr>
          <w:rFonts w:ascii="Segoe UI Symbol" w:hAnsi="Segoe UI Symbol" w:cs="Segoe UI Symbol" w:eastAsia="Segoe UI Symbol"/>
          <w:w w:val="60"/>
          <w:sz w:val="18"/>
          <w:szCs w:val="18"/>
        </w:rPr>
        <w:t>19.06.2026</w:t>
      </w:r>
      <w:r>
        <w:rPr>
          <w:rFonts w:ascii="Segoe UI Symbol" w:hAnsi="Segoe UI Symbol" w:cs="Segoe UI Symbol" w:eastAsia="Segoe UI Symbol"/>
          <w:spacing w:val="16"/>
          <w:sz w:val="18"/>
          <w:szCs w:val="18"/>
        </w:rPr>
        <w:t> </w:t>
      </w:r>
      <w:r>
        <w:rPr>
          <w:rFonts w:ascii="Segoe UI Symbol" w:hAnsi="Segoe UI Symbol" w:cs="Segoe UI Symbol" w:eastAsia="Segoe UI Symbol"/>
          <w:spacing w:val="-5"/>
          <w:w w:val="60"/>
          <w:sz w:val="18"/>
          <w:szCs w:val="18"/>
        </w:rPr>
        <w:t>წ.</w:t>
      </w:r>
    </w:p>
    <w:p>
      <w:pPr>
        <w:spacing w:after="0"/>
        <w:jc w:val="both"/>
        <w:rPr>
          <w:rFonts w:ascii="Segoe UI Symbol" w:hAnsi="Segoe UI Symbol" w:cs="Segoe UI Symbol" w:eastAsia="Segoe UI Symbol"/>
          <w:sz w:val="18"/>
          <w:szCs w:val="18"/>
        </w:rPr>
        <w:sectPr>
          <w:pgSz w:w="11900" w:h="16840"/>
          <w:pgMar w:header="0" w:footer="178" w:top="60" w:bottom="380" w:left="283" w:right="141"/>
        </w:sectPr>
      </w:pPr>
    </w:p>
    <w:p>
      <w:pPr>
        <w:pStyle w:val="BodyText"/>
        <w:spacing w:line="311" w:lineRule="exact" w:before="1"/>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14"/>
        </w:rPr>
        <w:t> </w:t>
      </w:r>
      <w:r>
        <w:rPr>
          <w:rFonts w:ascii="Segoe UI Symbol" w:hAnsi="Segoe UI Symbol" w:cs="Segoe UI Symbol" w:eastAsia="Segoe UI Symbol"/>
          <w:w w:val="60"/>
        </w:rPr>
        <w:t>17.</w:t>
      </w:r>
      <w:r>
        <w:rPr>
          <w:rFonts w:ascii="Segoe UI Symbol" w:hAnsi="Segoe UI Symbol" w:cs="Segoe UI Symbol" w:eastAsia="Segoe UI Symbol"/>
          <w:spacing w:val="21"/>
        </w:rPr>
        <w:t> </w:t>
      </w:r>
      <w:r>
        <w:rPr>
          <w:rFonts w:ascii="Segoe UI Symbol" w:hAnsi="Segoe UI Symbol" w:cs="Segoe UI Symbol" w:eastAsia="Segoe UI Symbol"/>
          <w:w w:val="60"/>
        </w:rPr>
        <w:t>თანამდებობრივი</w:t>
      </w:r>
      <w:r>
        <w:rPr>
          <w:rFonts w:ascii="Segoe UI Symbol" w:hAnsi="Segoe UI Symbol" w:cs="Segoe UI Symbol" w:eastAsia="Segoe UI Symbol"/>
          <w:spacing w:val="14"/>
        </w:rPr>
        <w:t> </w:t>
      </w:r>
      <w:r>
        <w:rPr>
          <w:rFonts w:ascii="Segoe UI Symbol" w:hAnsi="Segoe UI Symbol" w:cs="Segoe UI Symbol" w:eastAsia="Segoe UI Symbol"/>
          <w:w w:val="60"/>
        </w:rPr>
        <w:t>სარგოები,</w:t>
      </w:r>
      <w:r>
        <w:rPr>
          <w:rFonts w:ascii="Segoe UI Symbol" w:hAnsi="Segoe UI Symbol" w:cs="Segoe UI Symbol" w:eastAsia="Segoe UI Symbol"/>
          <w:spacing w:val="14"/>
        </w:rPr>
        <w:t> </w:t>
      </w:r>
      <w:r>
        <w:rPr>
          <w:rFonts w:ascii="Segoe UI Symbol" w:hAnsi="Segoe UI Symbol" w:cs="Segoe UI Symbol" w:eastAsia="Segoe UI Symbol"/>
          <w:w w:val="60"/>
        </w:rPr>
        <w:t>ფულადი</w:t>
      </w:r>
      <w:r>
        <w:rPr>
          <w:rFonts w:ascii="Segoe UI Symbol" w:hAnsi="Segoe UI Symbol" w:cs="Segoe UI Symbol" w:eastAsia="Segoe UI Symbol"/>
          <w:spacing w:val="14"/>
        </w:rPr>
        <w:t> </w:t>
      </w:r>
      <w:r>
        <w:rPr>
          <w:rFonts w:ascii="Segoe UI Symbol" w:hAnsi="Segoe UI Symbol" w:cs="Segoe UI Symbol" w:eastAsia="Segoe UI Symbol"/>
          <w:w w:val="60"/>
        </w:rPr>
        <w:t>ჯილდო,</w:t>
      </w:r>
      <w:r>
        <w:rPr>
          <w:rFonts w:ascii="Segoe UI Symbol" w:hAnsi="Segoe UI Symbol" w:cs="Segoe UI Symbol" w:eastAsia="Segoe UI Symbol"/>
          <w:spacing w:val="15"/>
        </w:rPr>
        <w:t> </w:t>
      </w:r>
      <w:r>
        <w:rPr>
          <w:rFonts w:ascii="Segoe UI Symbol" w:hAnsi="Segoe UI Symbol" w:cs="Segoe UI Symbol" w:eastAsia="Segoe UI Symbol"/>
          <w:w w:val="60"/>
        </w:rPr>
        <w:t>დანამატები</w:t>
      </w:r>
      <w:r>
        <w:rPr>
          <w:rFonts w:ascii="Segoe UI Symbol" w:hAnsi="Segoe UI Symbol" w:cs="Segoe UI Symbol" w:eastAsia="Segoe UI Symbol"/>
          <w:spacing w:val="14"/>
        </w:rPr>
        <w:t> </w:t>
      </w:r>
      <w:r>
        <w:rPr>
          <w:rFonts w:ascii="Segoe UI Symbol" w:hAnsi="Segoe UI Symbol" w:cs="Segoe UI Symbol" w:eastAsia="Segoe UI Symbol"/>
          <w:w w:val="60"/>
        </w:rPr>
        <w:t>და</w:t>
      </w:r>
      <w:r>
        <w:rPr>
          <w:rFonts w:ascii="Segoe UI Symbol" w:hAnsi="Segoe UI Symbol" w:cs="Segoe UI Symbol" w:eastAsia="Segoe UI Symbol"/>
          <w:spacing w:val="14"/>
        </w:rPr>
        <w:t> </w:t>
      </w:r>
      <w:r>
        <w:rPr>
          <w:rFonts w:ascii="Segoe UI Symbol" w:hAnsi="Segoe UI Symbol" w:cs="Segoe UI Symbol" w:eastAsia="Segoe UI Symbol"/>
          <w:spacing w:val="-2"/>
          <w:w w:val="60"/>
        </w:rPr>
        <w:t>დახმარებები</w:t>
      </w:r>
    </w:p>
    <w:p>
      <w:pPr>
        <w:pStyle w:val="ListParagraph"/>
        <w:numPr>
          <w:ilvl w:val="0"/>
          <w:numId w:val="3"/>
        </w:numPr>
        <w:tabs>
          <w:tab w:pos="582" w:val="left" w:leader="none"/>
          <w:tab w:pos="3026" w:val="left" w:leader="none"/>
          <w:tab w:pos="5621" w:val="left" w:leader="none"/>
          <w:tab w:pos="7691" w:val="left" w:leader="none"/>
          <w:tab w:pos="10466" w:val="left" w:leader="none"/>
        </w:tabs>
        <w:spacing w:line="216" w:lineRule="auto" w:before="15" w:after="0"/>
        <w:ind w:left="87" w:right="70" w:firstLine="0"/>
        <w:jc w:val="both"/>
        <w:rPr>
          <w:rFonts w:ascii="Sylfaen" w:hAnsi="Sylfaen" w:cs="Sylfaen" w:eastAsia="Sylfaen"/>
          <w:sz w:val="24"/>
          <w:szCs w:val="24"/>
        </w:rPr>
      </w:pPr>
      <w:r>
        <w:rPr>
          <w:rFonts w:ascii="Sylfaen" w:hAnsi="Sylfaen" w:cs="Sylfaen" w:eastAsia="Sylfaen"/>
          <w:sz w:val="24"/>
          <w:szCs w:val="24"/>
        </w:rPr>
        <w:t>უფლება მიეცეთ აფხაზეთის ავტონომიური რესპუბლიკის მინისტრებს და მათდამი </w:t>
      </w:r>
      <w:r>
        <w:rPr>
          <w:rFonts w:ascii="Sylfaen" w:hAnsi="Sylfaen" w:cs="Sylfaen" w:eastAsia="Sylfaen"/>
          <w:spacing w:val="-2"/>
          <w:sz w:val="24"/>
          <w:szCs w:val="24"/>
        </w:rPr>
        <w:t>დაქვემდებარებული</w:t>
      </w:r>
      <w:r>
        <w:rPr>
          <w:rFonts w:ascii="Sylfaen" w:hAnsi="Sylfaen" w:cs="Sylfaen" w:eastAsia="Sylfaen"/>
          <w:sz w:val="24"/>
          <w:szCs w:val="24"/>
        </w:rPr>
        <w:tab/>
      </w:r>
      <w:r>
        <w:rPr>
          <w:rFonts w:ascii="Sylfaen" w:hAnsi="Sylfaen" w:cs="Sylfaen" w:eastAsia="Sylfaen"/>
          <w:spacing w:val="-2"/>
          <w:sz w:val="24"/>
          <w:szCs w:val="24"/>
        </w:rPr>
        <w:t>სამინისტროების,</w:t>
      </w:r>
      <w:r>
        <w:rPr>
          <w:rFonts w:ascii="Sylfaen" w:hAnsi="Sylfaen" w:cs="Sylfaen" w:eastAsia="Sylfaen"/>
          <w:sz w:val="24"/>
          <w:szCs w:val="24"/>
        </w:rPr>
        <w:tab/>
      </w:r>
      <w:r>
        <w:rPr>
          <w:rFonts w:ascii="Sylfaen" w:hAnsi="Sylfaen" w:cs="Sylfaen" w:eastAsia="Sylfaen"/>
          <w:spacing w:val="-2"/>
          <w:sz w:val="24"/>
          <w:szCs w:val="24"/>
        </w:rPr>
        <w:t>საქვეუწყებო</w:t>
      </w:r>
      <w:r>
        <w:rPr>
          <w:rFonts w:ascii="Sylfaen" w:hAnsi="Sylfaen" w:cs="Sylfaen" w:eastAsia="Sylfaen"/>
          <w:sz w:val="24"/>
          <w:szCs w:val="24"/>
        </w:rPr>
        <w:tab/>
      </w:r>
      <w:r>
        <w:rPr>
          <w:rFonts w:ascii="Sylfaen" w:hAnsi="Sylfaen" w:cs="Sylfaen" w:eastAsia="Sylfaen"/>
          <w:spacing w:val="-2"/>
          <w:sz w:val="24"/>
          <w:szCs w:val="24"/>
        </w:rPr>
        <w:t>დაწესებულებების,</w:t>
      </w:r>
      <w:r>
        <w:rPr>
          <w:rFonts w:ascii="Sylfaen" w:hAnsi="Sylfaen" w:cs="Sylfaen" w:eastAsia="Sylfaen"/>
          <w:sz w:val="24"/>
          <w:szCs w:val="24"/>
        </w:rPr>
        <w:tab/>
      </w:r>
      <w:r>
        <w:rPr>
          <w:rFonts w:ascii="Sylfaen" w:hAnsi="Sylfaen" w:cs="Sylfaen" w:eastAsia="Sylfaen"/>
          <w:spacing w:val="-2"/>
          <w:sz w:val="24"/>
          <w:szCs w:val="24"/>
        </w:rPr>
        <w:t>აგრეთვე </w:t>
      </w:r>
      <w:r>
        <w:rPr>
          <w:rFonts w:ascii="Sylfaen" w:hAnsi="Sylfaen" w:cs="Sylfaen" w:eastAsia="Sylfaen"/>
          <w:sz w:val="24"/>
          <w:szCs w:val="24"/>
        </w:rPr>
        <w:t>წარმომადგენლობების საშტატო ნუსხები და თანამდებობრივი სარგოები განსაზღვრონ აფხაზეთის ავტონომიური რესპუბლიკის მთავრობასთან შეთანხმებით, აფხაზეთის ავტონომიური რესპუბლიკის მთავრობის აპარატის საშტატო ნუსხასა და თანამდებობრივ სარგოებს განსაზღვრავს მთავრობის თავმჯდომარე. აფხაზეთის ავტონომიური რესპუბლიკის უმაღლესი საბჭოს საშტატო ნუსხასა და თანამდებობრივ სარგოებს განსაზღვრავს აფხაზეთის ავტონომიური რესპუბლიკის უმაღლესი საბჭოს თავმჯდომარე, ხოლო უმაღლეს საბჭოსთან არსებული ორგანიზაციები – უმაღლეს საბჭოსთან </w:t>
      </w:r>
      <w:r>
        <w:rPr>
          <w:rFonts w:ascii="Sylfaen" w:hAnsi="Sylfaen" w:cs="Sylfaen" w:eastAsia="Sylfaen"/>
          <w:spacing w:val="-2"/>
          <w:sz w:val="24"/>
          <w:szCs w:val="24"/>
        </w:rPr>
        <w:t>შეთანხმებით.</w:t>
      </w:r>
    </w:p>
    <w:p>
      <w:pPr>
        <w:pStyle w:val="ListParagraph"/>
        <w:numPr>
          <w:ilvl w:val="0"/>
          <w:numId w:val="3"/>
        </w:numPr>
        <w:tabs>
          <w:tab w:pos="507" w:val="left" w:leader="none"/>
        </w:tabs>
        <w:spacing w:line="216" w:lineRule="auto" w:before="5" w:after="0"/>
        <w:ind w:left="87" w:right="70" w:firstLine="0"/>
        <w:jc w:val="both"/>
        <w:rPr>
          <w:rFonts w:ascii="Sylfaen" w:hAnsi="Sylfaen" w:cs="Sylfaen" w:eastAsia="Sylfaen"/>
          <w:sz w:val="24"/>
          <w:szCs w:val="24"/>
        </w:rPr>
      </w:pPr>
      <w:r>
        <w:rPr>
          <w:rFonts w:ascii="Sylfaen" w:hAnsi="Sylfaen" w:cs="Sylfaen" w:eastAsia="Sylfaen"/>
          <w:sz w:val="24"/>
          <w:szCs w:val="24"/>
        </w:rPr>
        <w:t>აფხაზეთის ავტონომიური რესპუბლიკის მთავრობასთან შეთანხმებას საჭიროებს აგრეთვე ცვლილებები დამტკიცებულ საშტატო ნუსხებსა და თანამდებობრივ სარგოებში, გარდა იმ შემთხვევებისა, როდესაც განხორციელებული ცვლილებების შედეგად უცვლელი რჩება საშტატო რიცხოვნება, თანამდებობათა დასახელებები და თანამდებობრივი სარგოები.</w:t>
      </w:r>
    </w:p>
    <w:p>
      <w:pPr>
        <w:pStyle w:val="ListParagraph"/>
        <w:numPr>
          <w:ilvl w:val="0"/>
          <w:numId w:val="3"/>
        </w:numPr>
        <w:tabs>
          <w:tab w:pos="265" w:val="left" w:leader="none"/>
        </w:tabs>
        <w:spacing w:line="216" w:lineRule="auto" w:before="288" w:after="0"/>
        <w:ind w:left="87" w:right="70" w:firstLine="0"/>
        <w:jc w:val="both"/>
        <w:rPr>
          <w:rFonts w:ascii="Sylfaen" w:hAnsi="Sylfaen" w:cs="Sylfaen" w:eastAsia="Sylfaen"/>
          <w:sz w:val="24"/>
          <w:szCs w:val="24"/>
        </w:rPr>
      </w:pPr>
      <w:r>
        <w:rPr>
          <w:rFonts w:ascii="Sylfaen" w:hAnsi="Sylfaen" w:cs="Sylfaen" w:eastAsia="Sylfaen"/>
          <w:sz w:val="24"/>
          <w:szCs w:val="24"/>
        </w:rPr>
        <w:t>აფხაზეთის ავტონომიური რესპუბლიკის რესპუბლიკური ბიუჯეტის დაფინანსებაზე მყოფმა აღმასრულებელი ხელისუფლების დაწესებულებებმა, მათდამი დაქვემდებარებული ან/და მათ მიერ დაფუძნებული ან/და მათ მიმართ ანგარიშვალდებული/კონტროლისადმი დაქვემდებარებული ორგანიზაციების საშტატო ნუსხებისა და თანამდებობრივი სარგოების, ასევე შრომითი ხელშეკრულებით დასაქმებულ</w:t>
      </w:r>
      <w:r>
        <w:rPr>
          <w:rFonts w:ascii="Sylfaen" w:hAnsi="Sylfaen" w:cs="Sylfaen" w:eastAsia="Sylfaen"/>
          <w:spacing w:val="-10"/>
          <w:sz w:val="24"/>
          <w:szCs w:val="24"/>
        </w:rPr>
        <w:t> </w:t>
      </w:r>
      <w:r>
        <w:rPr>
          <w:rFonts w:ascii="Sylfaen" w:hAnsi="Sylfaen" w:cs="Sylfaen" w:eastAsia="Sylfaen"/>
          <w:sz w:val="24"/>
          <w:szCs w:val="24"/>
        </w:rPr>
        <w:t>პირთა</w:t>
      </w:r>
      <w:r>
        <w:rPr>
          <w:rFonts w:ascii="Sylfaen" w:hAnsi="Sylfaen" w:cs="Sylfaen" w:eastAsia="Sylfaen"/>
          <w:spacing w:val="-2"/>
          <w:sz w:val="24"/>
          <w:szCs w:val="24"/>
        </w:rPr>
        <w:t> </w:t>
      </w:r>
      <w:r>
        <w:rPr>
          <w:rFonts w:ascii="Sylfaen" w:hAnsi="Sylfaen" w:cs="Sylfaen" w:eastAsia="Sylfaen"/>
          <w:sz w:val="24"/>
          <w:szCs w:val="24"/>
        </w:rPr>
        <w:t>თანამდებობრივი</w:t>
      </w:r>
      <w:r>
        <w:rPr>
          <w:rFonts w:ascii="Sylfaen" w:hAnsi="Sylfaen" w:cs="Sylfaen" w:eastAsia="Sylfaen"/>
          <w:spacing w:val="-9"/>
          <w:sz w:val="24"/>
          <w:szCs w:val="24"/>
        </w:rPr>
        <w:t> </w:t>
      </w:r>
      <w:r>
        <w:rPr>
          <w:rFonts w:ascii="Sylfaen" w:hAnsi="Sylfaen" w:cs="Sylfaen" w:eastAsia="Sylfaen"/>
          <w:sz w:val="24"/>
          <w:szCs w:val="24"/>
        </w:rPr>
        <w:t>სარგოებისა</w:t>
      </w:r>
      <w:r>
        <w:rPr>
          <w:rFonts w:ascii="Sylfaen" w:hAnsi="Sylfaen" w:cs="Sylfaen" w:eastAsia="Sylfaen"/>
          <w:spacing w:val="-4"/>
          <w:sz w:val="24"/>
          <w:szCs w:val="24"/>
        </w:rPr>
        <w:t> </w:t>
      </w:r>
      <w:r>
        <w:rPr>
          <w:rFonts w:ascii="Sylfaen" w:hAnsi="Sylfaen" w:cs="Sylfaen" w:eastAsia="Sylfaen"/>
          <w:sz w:val="24"/>
          <w:szCs w:val="24"/>
        </w:rPr>
        <w:t>და</w:t>
      </w:r>
      <w:r>
        <w:rPr>
          <w:rFonts w:ascii="Sylfaen" w:hAnsi="Sylfaen" w:cs="Sylfaen" w:eastAsia="Sylfaen"/>
          <w:spacing w:val="-10"/>
          <w:sz w:val="24"/>
          <w:szCs w:val="24"/>
        </w:rPr>
        <w:t> </w:t>
      </w:r>
      <w:r>
        <w:rPr>
          <w:rFonts w:ascii="Sylfaen" w:hAnsi="Sylfaen" w:cs="Sylfaen" w:eastAsia="Sylfaen"/>
          <w:sz w:val="24"/>
          <w:szCs w:val="24"/>
        </w:rPr>
        <w:t>რიცხოვნობის</w:t>
      </w:r>
      <w:r>
        <w:rPr>
          <w:rFonts w:ascii="Sylfaen" w:hAnsi="Sylfaen" w:cs="Sylfaen" w:eastAsia="Sylfaen"/>
          <w:spacing w:val="-10"/>
          <w:sz w:val="24"/>
          <w:szCs w:val="24"/>
        </w:rPr>
        <w:t> </w:t>
      </w:r>
      <w:r>
        <w:rPr>
          <w:rFonts w:ascii="Sylfaen" w:hAnsi="Sylfaen" w:cs="Sylfaen" w:eastAsia="Sylfaen"/>
          <w:sz w:val="24"/>
          <w:szCs w:val="24"/>
        </w:rPr>
        <w:t>განსაზღვრამდე, რეკომენდაციის მიღების მიზნით, მიმართონ აფხაზეთის ავტონომიური რესპუბლიკის ფინანსთა და ეკონომიკის სამინისტროს.</w:t>
      </w:r>
    </w:p>
    <w:p>
      <w:pPr>
        <w:pStyle w:val="ListParagraph"/>
        <w:numPr>
          <w:ilvl w:val="0"/>
          <w:numId w:val="3"/>
        </w:numPr>
        <w:tabs>
          <w:tab w:pos="417" w:val="left" w:leader="none"/>
        </w:tabs>
        <w:spacing w:line="216" w:lineRule="auto" w:before="288" w:after="0"/>
        <w:ind w:left="87" w:right="73" w:firstLine="0"/>
        <w:jc w:val="both"/>
        <w:rPr>
          <w:rFonts w:ascii="Sylfaen" w:hAnsi="Sylfaen" w:cs="Sylfaen" w:eastAsia="Sylfaen"/>
          <w:sz w:val="24"/>
          <w:szCs w:val="24"/>
        </w:rPr>
      </w:pPr>
      <w:r>
        <w:rPr>
          <w:rFonts w:ascii="Sylfaen" w:hAnsi="Sylfaen" w:cs="Sylfaen" w:eastAsia="Sylfaen"/>
          <w:sz w:val="24"/>
          <w:szCs w:val="24"/>
        </w:rPr>
        <w:t>2026 წლის განმავლობაში აფხაზეთის ავტონომიური რესპუბლიკის რესპუბლიკური ბიუჯეტის დაფინანსებაზე მყოფი დაწესებულებებისა და ორგანიზაციების მუშაკებზე ფულადი ჯილდოს, კანონმდებლობით დადგენილი დანამატებისა და დახმარებების გაცემა განხორციელდეს დამტკიცებული ასიგნებების ფარგლებში.</w:t>
      </w:r>
    </w:p>
    <w:p>
      <w:pPr>
        <w:pStyle w:val="BodyText"/>
        <w:spacing w:line="220" w:lineRule="auto" w:before="282"/>
      </w:pPr>
      <w:r>
        <w:rPr>
          <w:rFonts w:ascii="Segoe UI Symbol" w:hAnsi="Segoe UI Symbol" w:cs="Segoe UI Symbol" w:eastAsia="Segoe UI Symbol"/>
          <w:w w:val="60"/>
        </w:rPr>
        <w:t>მუხლი</w:t>
      </w:r>
      <w:r>
        <w:rPr>
          <w:rFonts w:ascii="Segoe UI Symbol" w:hAnsi="Segoe UI Symbol" w:cs="Segoe UI Symbol" w:eastAsia="Segoe UI Symbol"/>
          <w:spacing w:val="-2"/>
        </w:rPr>
        <w:t> </w:t>
      </w:r>
      <w:r>
        <w:rPr>
          <w:rFonts w:ascii="Segoe UI Symbol" w:hAnsi="Segoe UI Symbol" w:cs="Segoe UI Symbol" w:eastAsia="Segoe UI Symbol"/>
          <w:w w:val="60"/>
        </w:rPr>
        <w:t>18.</w:t>
      </w:r>
      <w:r>
        <w:rPr>
          <w:rFonts w:ascii="Segoe UI Symbol" w:hAnsi="Segoe UI Symbol" w:cs="Segoe UI Symbol" w:eastAsia="Segoe UI Symbol"/>
          <w:spacing w:val="-2"/>
        </w:rPr>
        <w:t> </w:t>
      </w:r>
      <w:r>
        <w:rPr>
          <w:rFonts w:ascii="Segoe UI Symbol" w:hAnsi="Segoe UI Symbol" w:cs="Segoe UI Symbol" w:eastAsia="Segoe UI Symbol"/>
          <w:w w:val="60"/>
        </w:rPr>
        <w:t>წლის</w:t>
      </w:r>
      <w:r>
        <w:rPr>
          <w:rFonts w:ascii="Segoe UI Symbol" w:hAnsi="Segoe UI Symbol" w:cs="Segoe UI Symbol" w:eastAsia="Segoe UI Symbol"/>
          <w:spacing w:val="-2"/>
        </w:rPr>
        <w:t> </w:t>
      </w:r>
      <w:r>
        <w:rPr>
          <w:rFonts w:ascii="Segoe UI Symbol" w:hAnsi="Segoe UI Symbol" w:cs="Segoe UI Symbol" w:eastAsia="Segoe UI Symbol"/>
          <w:w w:val="60"/>
        </w:rPr>
        <w:t>განმავლობაში</w:t>
      </w:r>
      <w:r>
        <w:rPr>
          <w:rFonts w:ascii="Segoe UI Symbol" w:hAnsi="Segoe UI Symbol" w:cs="Segoe UI Symbol" w:eastAsia="Segoe UI Symbol"/>
          <w:spacing w:val="-2"/>
        </w:rPr>
        <w:t> </w:t>
      </w:r>
      <w:r>
        <w:rPr>
          <w:rFonts w:ascii="Segoe UI Symbol" w:hAnsi="Segoe UI Symbol" w:cs="Segoe UI Symbol" w:eastAsia="Segoe UI Symbol"/>
          <w:w w:val="60"/>
        </w:rPr>
        <w:t>მიღებული</w:t>
      </w:r>
      <w:r>
        <w:rPr>
          <w:rFonts w:ascii="Segoe UI Symbol" w:hAnsi="Segoe UI Symbol" w:cs="Segoe UI Symbol" w:eastAsia="Segoe UI Symbol"/>
          <w:spacing w:val="-2"/>
        </w:rPr>
        <w:t> </w:t>
      </w:r>
      <w:r>
        <w:rPr>
          <w:rFonts w:ascii="Segoe UI Symbol" w:hAnsi="Segoe UI Symbol" w:cs="Segoe UI Symbol" w:eastAsia="Segoe UI Symbol"/>
          <w:w w:val="60"/>
        </w:rPr>
        <w:t>ფულადი</w:t>
      </w:r>
      <w:r>
        <w:rPr>
          <w:rFonts w:ascii="Segoe UI Symbol" w:hAnsi="Segoe UI Symbol" w:cs="Segoe UI Symbol" w:eastAsia="Segoe UI Symbol"/>
          <w:spacing w:val="-2"/>
        </w:rPr>
        <w:t> </w:t>
      </w:r>
      <w:r>
        <w:rPr>
          <w:rFonts w:ascii="Segoe UI Symbol" w:hAnsi="Segoe UI Symbol" w:cs="Segoe UI Symbol" w:eastAsia="Segoe UI Symbol"/>
          <w:w w:val="60"/>
        </w:rPr>
        <w:t>გრანტები</w:t>
      </w:r>
      <w:r>
        <w:rPr>
          <w:rFonts w:ascii="Segoe UI Symbol" w:hAnsi="Segoe UI Symbol" w:cs="Segoe UI Symbol" w:eastAsia="Segoe UI Symbol"/>
          <w:spacing w:val="-2"/>
        </w:rPr>
        <w:t> </w:t>
      </w:r>
      <w:r>
        <w:rPr>
          <w:rFonts w:ascii="Segoe UI Symbol" w:hAnsi="Segoe UI Symbol" w:cs="Segoe UI Symbol" w:eastAsia="Segoe UI Symbol"/>
          <w:w w:val="60"/>
        </w:rPr>
        <w:t>და</w:t>
      </w:r>
      <w:r>
        <w:rPr>
          <w:rFonts w:ascii="Segoe UI Symbol" w:hAnsi="Segoe UI Symbol" w:cs="Segoe UI Symbol" w:eastAsia="Segoe UI Symbol"/>
          <w:spacing w:val="-2"/>
        </w:rPr>
        <w:t> </w:t>
      </w:r>
      <w:r>
        <w:rPr>
          <w:rFonts w:ascii="Segoe UI Symbol" w:hAnsi="Segoe UI Symbol" w:cs="Segoe UI Symbol" w:eastAsia="Segoe UI Symbol"/>
          <w:w w:val="60"/>
        </w:rPr>
        <w:t>მიზნობრივი</w:t>
      </w:r>
      <w:r>
        <w:rPr>
          <w:rFonts w:ascii="Segoe UI Symbol" w:hAnsi="Segoe UI Symbol" w:cs="Segoe UI Symbol" w:eastAsia="Segoe UI Symbol"/>
          <w:spacing w:val="-2"/>
        </w:rPr>
        <w:t> </w:t>
      </w:r>
      <w:r>
        <w:rPr>
          <w:rFonts w:ascii="Segoe UI Symbol" w:hAnsi="Segoe UI Symbol" w:cs="Segoe UI Symbol" w:eastAsia="Segoe UI Symbol"/>
          <w:w w:val="60"/>
        </w:rPr>
        <w:t>დაფინანსება</w:t>
      </w:r>
      <w:r>
        <w:rPr>
          <w:rFonts w:ascii="Segoe UI Symbol" w:hAnsi="Segoe UI Symbol" w:cs="Segoe UI Symbol" w:eastAsia="Segoe UI Symbol"/>
        </w:rPr>
        <w:t> </w:t>
      </w:r>
      <w:r>
        <w:rPr/>
        <w:t>სამინისტროებისა და უწყებების მიერ მიღებული ფულადი გრანტებისა და</w:t>
      </w:r>
      <w:r>
        <w:rPr>
          <w:spacing w:val="-9"/>
        </w:rPr>
        <w:t> </w:t>
      </w:r>
      <w:r>
        <w:rPr/>
        <w:t>მიზნობრივი</w:t>
      </w:r>
      <w:r>
        <w:rPr>
          <w:spacing w:val="-3"/>
        </w:rPr>
        <w:t> </w:t>
      </w:r>
      <w:r>
        <w:rPr/>
        <w:t>დაფინანსების აღრიცხვა და ხარჯვა განხორციელდეს მოქმედი კანონმდებლობის შესაბამისად.</w:t>
      </w:r>
    </w:p>
    <w:p>
      <w:pPr>
        <w:pStyle w:val="BodyText"/>
        <w:tabs>
          <w:tab w:pos="1211" w:val="left" w:leader="none"/>
          <w:tab w:pos="1841" w:val="left" w:leader="none"/>
          <w:tab w:pos="2651" w:val="left" w:leader="none"/>
          <w:tab w:pos="3821" w:val="left" w:leader="none"/>
          <w:tab w:pos="5666" w:val="left" w:leader="none"/>
          <w:tab w:pos="7826" w:val="left" w:leader="none"/>
          <w:tab w:pos="9356" w:val="left" w:leader="none"/>
          <w:tab w:pos="9971" w:val="left" w:leader="none"/>
        </w:tabs>
        <w:spacing w:line="213" w:lineRule="auto" w:before="287"/>
        <w:ind w:right="78"/>
        <w:rPr>
          <w:rFonts w:ascii="Segoe UI Symbol" w:hAnsi="Segoe UI Symbol" w:cs="Segoe UI Symbol" w:eastAsia="Segoe UI Symbol"/>
        </w:rPr>
      </w:pPr>
      <w:r>
        <w:rPr>
          <w:rFonts w:ascii="Segoe UI Symbol" w:hAnsi="Segoe UI Symbol" w:cs="Segoe UI Symbol" w:eastAsia="Segoe UI Symbol"/>
          <w:spacing w:val="-2"/>
          <w:w w:val="70"/>
        </w:rPr>
        <w:t>მუხლი</w:t>
      </w:r>
      <w:r>
        <w:rPr>
          <w:rFonts w:ascii="Segoe UI Symbol" w:hAnsi="Segoe UI Symbol" w:cs="Segoe UI Symbol" w:eastAsia="Segoe UI Symbol"/>
        </w:rPr>
        <w:tab/>
      </w:r>
      <w:r>
        <w:rPr>
          <w:rFonts w:ascii="Segoe UI Symbol" w:hAnsi="Segoe UI Symbol" w:cs="Segoe UI Symbol" w:eastAsia="Segoe UI Symbol"/>
          <w:spacing w:val="-4"/>
          <w:w w:val="75"/>
        </w:rPr>
        <w:t>19.</w:t>
      </w:r>
      <w:r>
        <w:rPr>
          <w:rFonts w:ascii="Segoe UI Symbol" w:hAnsi="Segoe UI Symbol" w:cs="Segoe UI Symbol" w:eastAsia="Segoe UI Symbol"/>
        </w:rPr>
        <w:tab/>
      </w:r>
      <w:r>
        <w:rPr>
          <w:rFonts w:ascii="Segoe UI Symbol" w:hAnsi="Segoe UI Symbol" w:cs="Segoe UI Symbol" w:eastAsia="Segoe UI Symbol"/>
          <w:spacing w:val="-4"/>
          <w:w w:val="70"/>
        </w:rPr>
        <w:t>წინა</w:t>
      </w:r>
      <w:r>
        <w:rPr>
          <w:rFonts w:ascii="Segoe UI Symbol" w:hAnsi="Segoe UI Symbol" w:cs="Segoe UI Symbol" w:eastAsia="Segoe UI Symbol"/>
        </w:rPr>
        <w:tab/>
      </w:r>
      <w:r>
        <w:rPr>
          <w:rFonts w:ascii="Segoe UI Symbol" w:hAnsi="Segoe UI Symbol" w:cs="Segoe UI Symbol" w:eastAsia="Segoe UI Symbol"/>
          <w:spacing w:val="-2"/>
          <w:w w:val="70"/>
        </w:rPr>
        <w:t>წლებში</w:t>
      </w:r>
      <w:r>
        <w:rPr>
          <w:rFonts w:ascii="Segoe UI Symbol" w:hAnsi="Segoe UI Symbol" w:cs="Segoe UI Symbol" w:eastAsia="Segoe UI Symbol"/>
        </w:rPr>
        <w:tab/>
      </w:r>
      <w:r>
        <w:rPr>
          <w:rFonts w:ascii="Segoe UI Symbol" w:hAnsi="Segoe UI Symbol" w:cs="Segoe UI Symbol" w:eastAsia="Segoe UI Symbol"/>
          <w:spacing w:val="-2"/>
          <w:w w:val="70"/>
        </w:rPr>
        <w:t>წარმოქმნილი</w:t>
      </w:r>
      <w:r>
        <w:rPr>
          <w:rFonts w:ascii="Segoe UI Symbol" w:hAnsi="Segoe UI Symbol" w:cs="Segoe UI Symbol" w:eastAsia="Segoe UI Symbol"/>
        </w:rPr>
        <w:tab/>
      </w:r>
      <w:r>
        <w:rPr>
          <w:rFonts w:ascii="Segoe UI Symbol" w:hAnsi="Segoe UI Symbol" w:cs="Segoe UI Symbol" w:eastAsia="Segoe UI Symbol"/>
          <w:spacing w:val="-2"/>
          <w:w w:val="60"/>
        </w:rPr>
        <w:t>დავალიანებების</w:t>
      </w:r>
      <w:r>
        <w:rPr>
          <w:rFonts w:ascii="Segoe UI Symbol" w:hAnsi="Segoe UI Symbol" w:cs="Segoe UI Symbol" w:eastAsia="Segoe UI Symbol"/>
        </w:rPr>
        <w:tab/>
      </w:r>
      <w:r>
        <w:rPr>
          <w:rFonts w:ascii="Segoe UI Symbol" w:hAnsi="Segoe UI Symbol" w:cs="Segoe UI Symbol" w:eastAsia="Segoe UI Symbol"/>
          <w:spacing w:val="-2"/>
          <w:w w:val="70"/>
        </w:rPr>
        <w:t>დაფარვისა</w:t>
      </w:r>
      <w:r>
        <w:rPr>
          <w:rFonts w:ascii="Segoe UI Symbol" w:hAnsi="Segoe UI Symbol" w:cs="Segoe UI Symbol" w:eastAsia="Segoe UI Symbol"/>
        </w:rPr>
        <w:tab/>
      </w:r>
      <w:r>
        <w:rPr>
          <w:rFonts w:ascii="Segoe UI Symbol" w:hAnsi="Segoe UI Symbol" w:cs="Segoe UI Symbol" w:eastAsia="Segoe UI Symbol"/>
          <w:spacing w:val="-6"/>
          <w:w w:val="70"/>
        </w:rPr>
        <w:t>და</w:t>
      </w:r>
      <w:r>
        <w:rPr>
          <w:rFonts w:ascii="Segoe UI Symbol" w:hAnsi="Segoe UI Symbol" w:cs="Segoe UI Symbol" w:eastAsia="Segoe UI Symbol"/>
        </w:rPr>
        <w:tab/>
      </w:r>
      <w:r>
        <w:rPr>
          <w:rFonts w:ascii="Segoe UI Symbol" w:hAnsi="Segoe UI Symbol" w:cs="Segoe UI Symbol" w:eastAsia="Segoe UI Symbol"/>
          <w:spacing w:val="-2"/>
          <w:w w:val="55"/>
        </w:rPr>
        <w:t>სასამართლო</w:t>
      </w:r>
      <w:r>
        <w:rPr>
          <w:rFonts w:ascii="Segoe UI Symbol" w:hAnsi="Segoe UI Symbol" w:cs="Segoe UI Symbol" w:eastAsia="Segoe UI Symbol"/>
        </w:rPr>
        <w:t> </w:t>
      </w:r>
      <w:r>
        <w:rPr>
          <w:rFonts w:ascii="Segoe UI Symbol" w:hAnsi="Segoe UI Symbol" w:cs="Segoe UI Symbol" w:eastAsia="Segoe UI Symbol"/>
          <w:w w:val="60"/>
        </w:rPr>
        <w:t>გადაწყვეტილებების</w:t>
      </w:r>
      <w:r>
        <w:rPr>
          <w:rFonts w:ascii="Segoe UI Symbol" w:hAnsi="Segoe UI Symbol" w:cs="Segoe UI Symbol" w:eastAsia="Segoe UI Symbol"/>
          <w:spacing w:val="-9"/>
        </w:rPr>
        <w:t> </w:t>
      </w:r>
      <w:r>
        <w:rPr>
          <w:rFonts w:ascii="Segoe UI Symbol" w:hAnsi="Segoe UI Symbol" w:cs="Segoe UI Symbol" w:eastAsia="Segoe UI Symbol"/>
          <w:w w:val="60"/>
        </w:rPr>
        <w:t>აღსრულების</w:t>
      </w:r>
      <w:r>
        <w:rPr>
          <w:rFonts w:ascii="Segoe UI Symbol" w:hAnsi="Segoe UI Symbol" w:cs="Segoe UI Symbol" w:eastAsia="Segoe UI Symbol"/>
          <w:spacing w:val="-9"/>
        </w:rPr>
        <w:t> </w:t>
      </w:r>
      <w:r>
        <w:rPr>
          <w:rFonts w:ascii="Segoe UI Symbol" w:hAnsi="Segoe UI Symbol" w:cs="Segoe UI Symbol" w:eastAsia="Segoe UI Symbol"/>
          <w:w w:val="60"/>
        </w:rPr>
        <w:t>ფინანსური</w:t>
      </w:r>
      <w:r>
        <w:rPr>
          <w:rFonts w:ascii="Segoe UI Symbol" w:hAnsi="Segoe UI Symbol" w:cs="Segoe UI Symbol" w:eastAsia="Segoe UI Symbol"/>
          <w:spacing w:val="-9"/>
        </w:rPr>
        <w:t> </w:t>
      </w:r>
      <w:r>
        <w:rPr>
          <w:rFonts w:ascii="Segoe UI Symbol" w:hAnsi="Segoe UI Symbol" w:cs="Segoe UI Symbol" w:eastAsia="Segoe UI Symbol"/>
          <w:w w:val="60"/>
        </w:rPr>
        <w:t>უზრუნველყოფა</w:t>
      </w:r>
    </w:p>
    <w:p>
      <w:pPr>
        <w:pStyle w:val="BodyText"/>
        <w:spacing w:line="216" w:lineRule="auto" w:before="15"/>
        <w:ind w:right="69"/>
        <w:jc w:val="both"/>
      </w:pPr>
      <w:r>
        <w:rPr/>
        <w:t>აღნიშნული ფონდიდან ხორციელდება წინა წლების სახელფასო და სხვა კრედიტორული დავალიანებების, კომპენსაციების და სასამართლო გადაწყვეტილებათა საფუძველზე წარმოქმნილი ვალდებულებებისა და მიმდინარე რეორგანიზაციის დაფინანსება, რომლის განკარგვა განხორციელდება ფინანსთა და ეკონომიკის მინისტრის ბრძანების საფუძველზე დავალიანების დასაფარავად. წინა წლების დავალიანებების დაფარვისათვის ამ კანონით დამტკიცებული ასიგნებებიდან თანხების გამოყოფის მიზნით სამინისტროებმა და უწყებებმა 2026 წლის განმავლობაში უზრუნველყონ მათ ბალანსზე რიცხული წინა წლების კრედიტორული</w:t>
      </w:r>
      <w:r>
        <w:rPr>
          <w:spacing w:val="-3"/>
        </w:rPr>
        <w:t> </w:t>
      </w:r>
      <w:r>
        <w:rPr/>
        <w:t>დავალიანების დაზუსტებული ინფორმაციის წარდგენა აფხაზეთის ავტონომიური რესპუბლიკის ფინანსთა და ეკონომიკის </w:t>
      </w:r>
      <w:r>
        <w:rPr>
          <w:spacing w:val="-2"/>
        </w:rPr>
        <w:t>სამინისტროში.</w:t>
      </w:r>
    </w:p>
    <w:p>
      <w:pPr>
        <w:pStyle w:val="BodyText"/>
        <w:spacing w:line="216" w:lineRule="auto" w:before="5"/>
        <w:ind w:right="70"/>
        <w:jc w:val="both"/>
      </w:pPr>
      <w:r>
        <w:rPr/>
        <w:t>ფაქტობრივი დავალიანებების დასაფარავად აფხაზეთის ავტონომიური რესპუბლიკის ფინანსთა და ეკონომიკის სამინისტროსთან შეთანხმებით შესაძლებელია გამოყენებულ იქნას 2026 წლის რესპუბლიკური ბიუჯეტის დაფინანსებაზე მყოფი ორგანიზაციებისა და დაწესებულებებისათვის ხარჯების</w:t>
      </w:r>
      <w:r>
        <w:rPr>
          <w:spacing w:val="-4"/>
        </w:rPr>
        <w:t> </w:t>
      </w:r>
      <w:r>
        <w:rPr/>
        <w:t>ეკონომიკური კლასიფიკაციის შესაბამისი</w:t>
      </w:r>
      <w:r>
        <w:rPr>
          <w:spacing w:val="-7"/>
        </w:rPr>
        <w:t> </w:t>
      </w:r>
      <w:r>
        <w:rPr/>
        <w:t>მუხლით</w:t>
      </w:r>
      <w:r>
        <w:rPr>
          <w:spacing w:val="-2"/>
        </w:rPr>
        <w:t> </w:t>
      </w:r>
      <w:r>
        <w:rPr/>
        <w:t>დამტკიცებული</w:t>
      </w:r>
      <w:r>
        <w:rPr>
          <w:spacing w:val="-2"/>
        </w:rPr>
        <w:t> </w:t>
      </w:r>
      <w:r>
        <w:rPr/>
        <w:t>ასიგნებები</w:t>
      </w:r>
      <w:r>
        <w:rPr>
          <w:spacing w:val="-11"/>
        </w:rPr>
        <w:t> </w:t>
      </w:r>
      <w:r>
        <w:rPr/>
        <w:t>იმ</w:t>
      </w:r>
      <w:r>
        <w:rPr>
          <w:spacing w:val="-3"/>
        </w:rPr>
        <w:t> </w:t>
      </w:r>
      <w:r>
        <w:rPr/>
        <w:t>პირობით, რომ არ იქნება დაშვებული ახალი დავალიანებების წარმოშობა, რაზედაც მთელი პასუხისმგებლობა ეკისრებათ შესაბამის საბიუჯეტო ორგანიზაციას, დაწესებულებას.</w:t>
      </w:r>
    </w:p>
    <w:p>
      <w:pPr>
        <w:pStyle w:val="BodyText"/>
        <w:tabs>
          <w:tab w:pos="1106" w:val="left" w:leader="none"/>
          <w:tab w:pos="1631" w:val="left" w:leader="none"/>
          <w:tab w:pos="3101" w:val="left" w:leader="none"/>
          <w:tab w:pos="4916" w:val="left" w:leader="none"/>
          <w:tab w:pos="6671" w:val="left" w:leader="none"/>
          <w:tab w:pos="7361" w:val="left" w:leader="none"/>
          <w:tab w:pos="8171" w:val="left" w:leader="none"/>
          <w:tab w:pos="10151" w:val="left" w:leader="none"/>
        </w:tabs>
        <w:spacing w:line="213" w:lineRule="auto" w:before="290"/>
        <w:ind w:right="84"/>
        <w:rPr>
          <w:rFonts w:ascii="Segoe UI Symbol" w:hAnsi="Segoe UI Symbol" w:cs="Segoe UI Symbol" w:eastAsia="Segoe UI Symbol"/>
        </w:rPr>
      </w:pPr>
      <w:r>
        <w:rPr>
          <w:rFonts w:ascii="Segoe UI Symbol" w:hAnsi="Segoe UI Symbol" w:cs="Segoe UI Symbol" w:eastAsia="Segoe UI Symbol"/>
          <w:spacing w:val="-2"/>
          <w:w w:val="75"/>
        </w:rPr>
        <w:t>მუხლი</w:t>
      </w:r>
      <w:r>
        <w:rPr>
          <w:rFonts w:ascii="Segoe UI Symbol" w:hAnsi="Segoe UI Symbol" w:cs="Segoe UI Symbol" w:eastAsia="Segoe UI Symbol"/>
        </w:rPr>
        <w:tab/>
      </w:r>
      <w:r>
        <w:rPr>
          <w:rFonts w:ascii="Segoe UI Symbol" w:hAnsi="Segoe UI Symbol" w:cs="Segoe UI Symbol" w:eastAsia="Segoe UI Symbol"/>
          <w:spacing w:val="-4"/>
          <w:w w:val="75"/>
        </w:rPr>
        <w:t>20.</w:t>
      </w:r>
      <w:r>
        <w:rPr>
          <w:rFonts w:ascii="Segoe UI Symbol" w:hAnsi="Segoe UI Symbol" w:cs="Segoe UI Symbol" w:eastAsia="Segoe UI Symbol"/>
        </w:rPr>
        <w:tab/>
      </w:r>
      <w:r>
        <w:rPr>
          <w:rFonts w:ascii="Segoe UI Symbol" w:hAnsi="Segoe UI Symbol" w:cs="Segoe UI Symbol" w:eastAsia="Segoe UI Symbol"/>
          <w:spacing w:val="-2"/>
          <w:w w:val="65"/>
        </w:rPr>
        <w:t>აფხაზეთის</w:t>
      </w:r>
      <w:r>
        <w:rPr>
          <w:rFonts w:ascii="Segoe UI Symbol" w:hAnsi="Segoe UI Symbol" w:cs="Segoe UI Symbol" w:eastAsia="Segoe UI Symbol"/>
        </w:rPr>
        <w:tab/>
      </w:r>
      <w:r>
        <w:rPr>
          <w:rFonts w:ascii="Segoe UI Symbol" w:hAnsi="Segoe UI Symbol" w:cs="Segoe UI Symbol" w:eastAsia="Segoe UI Symbol"/>
          <w:spacing w:val="-2"/>
          <w:w w:val="65"/>
        </w:rPr>
        <w:t>ავტონომიური</w:t>
      </w:r>
      <w:r>
        <w:rPr>
          <w:rFonts w:ascii="Segoe UI Symbol" w:hAnsi="Segoe UI Symbol" w:cs="Segoe UI Symbol" w:eastAsia="Segoe UI Symbol"/>
        </w:rPr>
        <w:tab/>
      </w:r>
      <w:r>
        <w:rPr>
          <w:rFonts w:ascii="Segoe UI Symbol" w:hAnsi="Segoe UI Symbol" w:cs="Segoe UI Symbol" w:eastAsia="Segoe UI Symbol"/>
          <w:spacing w:val="-2"/>
          <w:w w:val="65"/>
        </w:rPr>
        <w:t>რესპუბლიკის</w:t>
      </w:r>
      <w:r>
        <w:rPr>
          <w:rFonts w:ascii="Segoe UI Symbol" w:hAnsi="Segoe UI Symbol" w:cs="Segoe UI Symbol" w:eastAsia="Segoe UI Symbol"/>
        </w:rPr>
        <w:tab/>
      </w:r>
      <w:r>
        <w:rPr>
          <w:rFonts w:ascii="Segoe UI Symbol" w:hAnsi="Segoe UI Symbol" w:cs="Segoe UI Symbol" w:eastAsia="Segoe UI Symbol"/>
          <w:spacing w:val="-4"/>
          <w:w w:val="75"/>
        </w:rPr>
        <w:t>2026</w:t>
      </w:r>
      <w:r>
        <w:rPr>
          <w:rFonts w:ascii="Segoe UI Symbol" w:hAnsi="Segoe UI Symbol" w:cs="Segoe UI Symbol" w:eastAsia="Segoe UI Symbol"/>
        </w:rPr>
        <w:tab/>
      </w:r>
      <w:r>
        <w:rPr>
          <w:rFonts w:ascii="Segoe UI Symbol" w:hAnsi="Segoe UI Symbol" w:cs="Segoe UI Symbol" w:eastAsia="Segoe UI Symbol"/>
          <w:spacing w:val="-4"/>
          <w:w w:val="75"/>
        </w:rPr>
        <w:t>წლის</w:t>
      </w:r>
      <w:r>
        <w:rPr>
          <w:rFonts w:ascii="Segoe UI Symbol" w:hAnsi="Segoe UI Symbol" w:cs="Segoe UI Symbol" w:eastAsia="Segoe UI Symbol"/>
        </w:rPr>
        <w:tab/>
      </w:r>
      <w:r>
        <w:rPr>
          <w:rFonts w:ascii="Segoe UI Symbol" w:hAnsi="Segoe UI Symbol" w:cs="Segoe UI Symbol" w:eastAsia="Segoe UI Symbol"/>
          <w:spacing w:val="-2"/>
          <w:w w:val="65"/>
        </w:rPr>
        <w:t>რესპუბლიკური</w:t>
      </w:r>
      <w:r>
        <w:rPr>
          <w:rFonts w:ascii="Segoe UI Symbol" w:hAnsi="Segoe UI Symbol" w:cs="Segoe UI Symbol" w:eastAsia="Segoe UI Symbol"/>
        </w:rPr>
        <w:tab/>
      </w:r>
      <w:r>
        <w:rPr>
          <w:rFonts w:ascii="Segoe UI Symbol" w:hAnsi="Segoe UI Symbol" w:cs="Segoe UI Symbol" w:eastAsia="Segoe UI Symbol"/>
          <w:spacing w:val="-4"/>
          <w:w w:val="65"/>
        </w:rPr>
        <w:t>ბიუჯეტით</w:t>
      </w:r>
      <w:r>
        <w:rPr>
          <w:rFonts w:ascii="Segoe UI Symbol" w:hAnsi="Segoe UI Symbol" w:cs="Segoe UI Symbol" w:eastAsia="Segoe UI Symbol"/>
          <w:w w:val="65"/>
        </w:rPr>
        <w:t> </w:t>
      </w:r>
      <w:r>
        <w:rPr>
          <w:rFonts w:ascii="Segoe UI Symbol" w:hAnsi="Segoe UI Symbol" w:cs="Segoe UI Symbol" w:eastAsia="Segoe UI Symbol"/>
          <w:w w:val="55"/>
        </w:rPr>
        <w:t>განსაზღვრული</w:t>
      </w:r>
      <w:r>
        <w:rPr>
          <w:rFonts w:ascii="Segoe UI Symbol" w:hAnsi="Segoe UI Symbol" w:cs="Segoe UI Symbol" w:eastAsia="Segoe UI Symbol"/>
        </w:rPr>
        <w:t> </w:t>
      </w:r>
      <w:r>
        <w:rPr>
          <w:rFonts w:ascii="Segoe UI Symbol" w:hAnsi="Segoe UI Symbol" w:cs="Segoe UI Symbol" w:eastAsia="Segoe UI Symbol"/>
          <w:w w:val="55"/>
        </w:rPr>
        <w:t>პროგრამების/ქვეპროგრამების</w:t>
      </w:r>
      <w:r>
        <w:rPr>
          <w:rFonts w:ascii="Segoe UI Symbol" w:hAnsi="Segoe UI Symbol" w:cs="Segoe UI Symbol" w:eastAsia="Segoe UI Symbol"/>
        </w:rPr>
        <w:t> </w:t>
      </w:r>
      <w:r>
        <w:rPr>
          <w:rFonts w:ascii="Segoe UI Symbol" w:hAnsi="Segoe UI Symbol" w:cs="Segoe UI Symbol" w:eastAsia="Segoe UI Symbol"/>
          <w:w w:val="55"/>
        </w:rPr>
        <w:t>დამტკიცება</w:t>
      </w:r>
    </w:p>
    <w:p>
      <w:pPr>
        <w:pStyle w:val="BodyText"/>
        <w:spacing w:line="216" w:lineRule="auto" w:before="15"/>
        <w:ind w:right="72"/>
        <w:jc w:val="both"/>
      </w:pPr>
      <w:r>
        <w:rPr/>
        <w:t>აფხაზეთის ავტონომიური რესპუბლიკის აღმასრულებელი ხელისუფლების დაწესებულებებისა და მათდამი დაქვემდებარებული ორგანიზაციების განსახორციელებელ, აფხაზეთის ავტონომიური რესპუბლიკის წინამდებარე ბიუჯეტის კანონით განსაზღვრულ პროგრამებს/ქვეპროგრამებს</w:t>
      </w:r>
      <w:r>
        <w:rPr>
          <w:spacing w:val="40"/>
        </w:rPr>
        <w:t> </w:t>
      </w:r>
      <w:r>
        <w:rPr/>
        <w:t>ამტკიცებენ აფხაზეთის ავტონომიური რესპუბლიკის აღმასრულებელი ხელისუფლების შესაბამისი დაწესებულებები, აფხაზეთის ავტონომიური რესპუბლიკის მთავრობასთან შეთანხმებით.</w:t>
      </w:r>
    </w:p>
    <w:p>
      <w:pPr>
        <w:pStyle w:val="BodyText"/>
        <w:spacing w:after="0" w:line="216" w:lineRule="auto"/>
        <w:jc w:val="both"/>
        <w:sectPr>
          <w:pgSz w:w="11900" w:h="16840"/>
          <w:pgMar w:header="0" w:footer="178" w:top="20" w:bottom="380" w:left="283" w:right="141"/>
        </w:sectPr>
      </w:pPr>
    </w:p>
    <w:p>
      <w:pPr>
        <w:pStyle w:val="BodyText"/>
        <w:spacing w:line="429" w:lineRule="auto"/>
        <w:ind w:left="4377" w:right="3929" w:firstLine="840"/>
        <w:rPr>
          <w:rFonts w:ascii="Segoe UI Symbol" w:hAnsi="Segoe UI Symbol" w:cs="Segoe UI Symbol" w:eastAsia="Segoe UI Symbol"/>
        </w:rPr>
      </w:pPr>
      <w:r>
        <w:rPr>
          <w:rFonts w:ascii="Segoe UI Symbol" w:hAnsi="Segoe UI Symbol" w:cs="Segoe UI Symbol" w:eastAsia="Segoe UI Symbol"/>
          <w:w w:val="80"/>
        </w:rPr>
        <w:t>თავი </w:t>
      </w:r>
      <w:r>
        <w:rPr>
          <w:rFonts w:ascii="Segoe UI Symbol" w:hAnsi="Segoe UI Symbol" w:cs="Segoe UI Symbol" w:eastAsia="Segoe UI Symbol"/>
        </w:rPr>
        <w:t>VIII </w:t>
      </w:r>
      <w:r>
        <w:rPr>
          <w:rFonts w:ascii="Segoe UI Symbol" w:hAnsi="Segoe UI Symbol" w:cs="Segoe UI Symbol" w:eastAsia="Segoe UI Symbol"/>
          <w:w w:val="55"/>
        </w:rPr>
        <w:t>დასკვნითი</w:t>
      </w:r>
      <w:r>
        <w:rPr>
          <w:rFonts w:ascii="Segoe UI Symbol" w:hAnsi="Segoe UI Symbol" w:cs="Segoe UI Symbol" w:eastAsia="Segoe UI Symbol"/>
        </w:rPr>
        <w:t> </w:t>
      </w:r>
      <w:r>
        <w:rPr>
          <w:rFonts w:ascii="Segoe UI Symbol" w:hAnsi="Segoe UI Symbol" w:cs="Segoe UI Symbol" w:eastAsia="Segoe UI Symbol"/>
          <w:w w:val="55"/>
        </w:rPr>
        <w:t>დებულებანი</w:t>
      </w:r>
    </w:p>
    <w:p>
      <w:pPr>
        <w:pStyle w:val="BodyText"/>
        <w:spacing w:line="311" w:lineRule="exact" w:before="3"/>
        <w:rPr>
          <w:rFonts w:ascii="Segoe UI Symbol" w:hAnsi="Segoe UI Symbol" w:cs="Segoe UI Symbol" w:eastAsia="Segoe UI Symbol"/>
        </w:rPr>
      </w:pPr>
      <w:r>
        <w:rPr>
          <w:rFonts w:ascii="Segoe UI Symbol" w:hAnsi="Segoe UI Symbol" w:cs="Segoe UI Symbol" w:eastAsia="Segoe UI Symbol"/>
          <w:w w:val="60"/>
        </w:rPr>
        <w:t>მუხლი</w:t>
      </w:r>
      <w:r>
        <w:rPr>
          <w:rFonts w:ascii="Segoe UI Symbol" w:hAnsi="Segoe UI Symbol" w:cs="Segoe UI Symbol" w:eastAsia="Segoe UI Symbol"/>
          <w:spacing w:val="-3"/>
        </w:rPr>
        <w:t> </w:t>
      </w:r>
      <w:r>
        <w:rPr>
          <w:rFonts w:ascii="Segoe UI Symbol" w:hAnsi="Segoe UI Symbol" w:cs="Segoe UI Symbol" w:eastAsia="Segoe UI Symbol"/>
          <w:w w:val="60"/>
        </w:rPr>
        <w:t>21.</w:t>
      </w:r>
      <w:r>
        <w:rPr>
          <w:rFonts w:ascii="Segoe UI Symbol" w:hAnsi="Segoe UI Symbol" w:cs="Segoe UI Symbol" w:eastAsia="Segoe UI Symbol"/>
          <w:spacing w:val="3"/>
        </w:rPr>
        <w:t> </w:t>
      </w:r>
      <w:r>
        <w:rPr>
          <w:rFonts w:ascii="Segoe UI Symbol" w:hAnsi="Segoe UI Symbol" w:cs="Segoe UI Symbol" w:eastAsia="Segoe UI Symbol"/>
          <w:w w:val="60"/>
        </w:rPr>
        <w:t>კანონის</w:t>
      </w:r>
      <w:r>
        <w:rPr>
          <w:rFonts w:ascii="Segoe UI Symbol" w:hAnsi="Segoe UI Symbol" w:cs="Segoe UI Symbol" w:eastAsia="Segoe UI Symbol"/>
          <w:spacing w:val="-3"/>
        </w:rPr>
        <w:t> </w:t>
      </w:r>
      <w:r>
        <w:rPr>
          <w:rFonts w:ascii="Segoe UI Symbol" w:hAnsi="Segoe UI Symbol" w:cs="Segoe UI Symbol" w:eastAsia="Segoe UI Symbol"/>
          <w:spacing w:val="-2"/>
          <w:w w:val="60"/>
        </w:rPr>
        <w:t>ამოქმედება</w:t>
      </w:r>
    </w:p>
    <w:p>
      <w:pPr>
        <w:pStyle w:val="ListParagraph"/>
        <w:numPr>
          <w:ilvl w:val="0"/>
          <w:numId w:val="4"/>
        </w:numPr>
        <w:tabs>
          <w:tab w:pos="327" w:val="left" w:leader="none"/>
        </w:tabs>
        <w:spacing w:line="292" w:lineRule="exact" w:before="0" w:after="0"/>
        <w:ind w:left="327" w:right="0" w:hanging="240"/>
        <w:jc w:val="both"/>
        <w:rPr>
          <w:rFonts w:ascii="Sylfaen" w:hAnsi="Sylfaen" w:cs="Sylfaen" w:eastAsia="Sylfaen"/>
          <w:sz w:val="24"/>
          <w:szCs w:val="24"/>
        </w:rPr>
      </w:pPr>
      <w:r>
        <w:rPr>
          <w:rFonts w:ascii="Sylfaen" w:hAnsi="Sylfaen" w:cs="Sylfaen" w:eastAsia="Sylfaen"/>
          <w:sz w:val="24"/>
          <w:szCs w:val="24"/>
        </w:rPr>
        <w:t>კანონი</w:t>
      </w:r>
      <w:r>
        <w:rPr>
          <w:rFonts w:ascii="Sylfaen" w:hAnsi="Sylfaen" w:cs="Sylfaen" w:eastAsia="Sylfaen"/>
          <w:spacing w:val="-4"/>
          <w:sz w:val="24"/>
          <w:szCs w:val="24"/>
        </w:rPr>
        <w:t> </w:t>
      </w:r>
      <w:r>
        <w:rPr>
          <w:rFonts w:ascii="Sylfaen" w:hAnsi="Sylfaen" w:cs="Sylfaen" w:eastAsia="Sylfaen"/>
          <w:sz w:val="24"/>
          <w:szCs w:val="24"/>
        </w:rPr>
        <w:t>ძალაშია</w:t>
      </w:r>
      <w:r>
        <w:rPr>
          <w:rFonts w:ascii="Sylfaen" w:hAnsi="Sylfaen" w:cs="Sylfaen" w:eastAsia="Sylfaen"/>
          <w:spacing w:val="-4"/>
          <w:sz w:val="24"/>
          <w:szCs w:val="24"/>
        </w:rPr>
        <w:t> </w:t>
      </w:r>
      <w:r>
        <w:rPr>
          <w:rFonts w:ascii="Sylfaen" w:hAnsi="Sylfaen" w:cs="Sylfaen" w:eastAsia="Sylfaen"/>
          <w:sz w:val="24"/>
          <w:szCs w:val="24"/>
        </w:rPr>
        <w:t>2026</w:t>
      </w:r>
      <w:r>
        <w:rPr>
          <w:rFonts w:ascii="Sylfaen" w:hAnsi="Sylfaen" w:cs="Sylfaen" w:eastAsia="Sylfaen"/>
          <w:spacing w:val="-3"/>
          <w:sz w:val="24"/>
          <w:szCs w:val="24"/>
        </w:rPr>
        <w:t> </w:t>
      </w:r>
      <w:r>
        <w:rPr>
          <w:rFonts w:ascii="Sylfaen" w:hAnsi="Sylfaen" w:cs="Sylfaen" w:eastAsia="Sylfaen"/>
          <w:sz w:val="24"/>
          <w:szCs w:val="24"/>
        </w:rPr>
        <w:t>წლის</w:t>
      </w:r>
      <w:r>
        <w:rPr>
          <w:rFonts w:ascii="Sylfaen" w:hAnsi="Sylfaen" w:cs="Sylfaen" w:eastAsia="Sylfaen"/>
          <w:spacing w:val="-4"/>
          <w:sz w:val="24"/>
          <w:szCs w:val="24"/>
        </w:rPr>
        <w:t> </w:t>
      </w:r>
      <w:r>
        <w:rPr>
          <w:rFonts w:ascii="Sylfaen" w:hAnsi="Sylfaen" w:cs="Sylfaen" w:eastAsia="Sylfaen"/>
          <w:sz w:val="24"/>
          <w:szCs w:val="24"/>
        </w:rPr>
        <w:t>1</w:t>
      </w:r>
      <w:r>
        <w:rPr>
          <w:rFonts w:ascii="Sylfaen" w:hAnsi="Sylfaen" w:cs="Sylfaen" w:eastAsia="Sylfaen"/>
          <w:spacing w:val="-2"/>
          <w:sz w:val="24"/>
          <w:szCs w:val="24"/>
        </w:rPr>
        <w:t> იანვრიდან.</w:t>
      </w:r>
    </w:p>
    <w:p>
      <w:pPr>
        <w:pStyle w:val="ListParagraph"/>
        <w:numPr>
          <w:ilvl w:val="0"/>
          <w:numId w:val="4"/>
        </w:numPr>
        <w:tabs>
          <w:tab w:pos="462" w:val="left" w:leader="none"/>
        </w:tabs>
        <w:spacing w:line="216" w:lineRule="auto" w:before="9" w:after="0"/>
        <w:ind w:left="87" w:right="75" w:firstLine="0"/>
        <w:jc w:val="both"/>
        <w:rPr>
          <w:rFonts w:ascii="Sylfaen" w:hAnsi="Sylfaen" w:cs="Sylfaen" w:eastAsia="Sylfaen"/>
          <w:sz w:val="24"/>
          <w:szCs w:val="24"/>
        </w:rPr>
      </w:pPr>
      <w:r>
        <w:rPr>
          <w:rFonts w:ascii="Sylfaen" w:hAnsi="Sylfaen" w:cs="Sylfaen" w:eastAsia="Sylfaen"/>
          <w:sz w:val="24"/>
          <w:szCs w:val="24"/>
        </w:rPr>
        <w:t>ამ კანონის ამოქმედებისთანავე ძალადაკარგულად გამოცხადდეს „აფხაზეთის ავტონომიური რესპუბლიკის 2025 წლის რესპუბლიკური ბიუჯეტის შესახებ“ აფხაზეთის ავტონომიური</w:t>
      </w:r>
      <w:r>
        <w:rPr>
          <w:rFonts w:ascii="Sylfaen" w:hAnsi="Sylfaen" w:cs="Sylfaen" w:eastAsia="Sylfaen"/>
          <w:spacing w:val="40"/>
          <w:sz w:val="24"/>
          <w:szCs w:val="24"/>
        </w:rPr>
        <w:t> </w:t>
      </w:r>
      <w:r>
        <w:rPr>
          <w:rFonts w:ascii="Sylfaen" w:hAnsi="Sylfaen" w:cs="Sylfaen" w:eastAsia="Sylfaen"/>
          <w:sz w:val="24"/>
          <w:szCs w:val="24"/>
        </w:rPr>
        <w:t>რესპუბლიკის</w:t>
      </w:r>
      <w:r>
        <w:rPr>
          <w:rFonts w:ascii="Sylfaen" w:hAnsi="Sylfaen" w:cs="Sylfaen" w:eastAsia="Sylfaen"/>
          <w:spacing w:val="70"/>
          <w:sz w:val="24"/>
          <w:szCs w:val="24"/>
        </w:rPr>
        <w:t>    </w:t>
      </w:r>
      <w:r>
        <w:rPr>
          <w:rFonts w:ascii="Sylfaen" w:hAnsi="Sylfaen" w:cs="Sylfaen" w:eastAsia="Sylfaen"/>
          <w:sz w:val="24"/>
          <w:szCs w:val="24"/>
        </w:rPr>
        <w:t>კანონის</w:t>
      </w:r>
      <w:r>
        <w:rPr>
          <w:rFonts w:ascii="Sylfaen" w:hAnsi="Sylfaen" w:cs="Sylfaen" w:eastAsia="Sylfaen"/>
          <w:spacing w:val="69"/>
          <w:sz w:val="24"/>
          <w:szCs w:val="24"/>
        </w:rPr>
        <w:t>    </w:t>
      </w:r>
      <w:r>
        <w:rPr>
          <w:rFonts w:ascii="Sylfaen" w:hAnsi="Sylfaen" w:cs="Sylfaen" w:eastAsia="Sylfaen"/>
          <w:sz w:val="24"/>
          <w:szCs w:val="24"/>
        </w:rPr>
        <w:t>(№19-რს,</w:t>
      </w:r>
      <w:r>
        <w:rPr>
          <w:rFonts w:ascii="Sylfaen" w:hAnsi="Sylfaen" w:cs="Sylfaen" w:eastAsia="Sylfaen"/>
          <w:spacing w:val="78"/>
          <w:w w:val="150"/>
          <w:sz w:val="24"/>
          <w:szCs w:val="24"/>
        </w:rPr>
        <w:t>   </w:t>
      </w:r>
      <w:r>
        <w:rPr>
          <w:rFonts w:ascii="Sylfaen" w:hAnsi="Sylfaen" w:cs="Sylfaen" w:eastAsia="Sylfaen"/>
          <w:sz w:val="24"/>
          <w:szCs w:val="24"/>
        </w:rPr>
        <w:t>ვებგვერდი,</w:t>
      </w:r>
      <w:r>
        <w:rPr>
          <w:rFonts w:ascii="Sylfaen" w:hAnsi="Sylfaen" w:cs="Sylfaen" w:eastAsia="Sylfaen"/>
          <w:spacing w:val="79"/>
          <w:w w:val="150"/>
          <w:sz w:val="24"/>
          <w:szCs w:val="24"/>
        </w:rPr>
        <w:t>   </w:t>
      </w:r>
      <w:r>
        <w:rPr>
          <w:rFonts w:ascii="Sylfaen" w:hAnsi="Sylfaen" w:cs="Sylfaen" w:eastAsia="Sylfaen"/>
          <w:sz w:val="24"/>
          <w:szCs w:val="24"/>
        </w:rPr>
        <w:t>26/12/2024,</w:t>
      </w:r>
      <w:r>
        <w:rPr>
          <w:rFonts w:ascii="Sylfaen" w:hAnsi="Sylfaen" w:cs="Sylfaen" w:eastAsia="Sylfaen"/>
          <w:spacing w:val="78"/>
          <w:w w:val="150"/>
          <w:sz w:val="24"/>
          <w:szCs w:val="24"/>
        </w:rPr>
        <w:t>   </w:t>
      </w:r>
      <w:r>
        <w:rPr>
          <w:rFonts w:ascii="Sylfaen" w:hAnsi="Sylfaen" w:cs="Sylfaen" w:eastAsia="Sylfaen"/>
          <w:sz w:val="24"/>
          <w:szCs w:val="24"/>
        </w:rPr>
        <w:t>სარეგისტრაციო</w:t>
      </w:r>
      <w:r>
        <w:rPr>
          <w:rFonts w:ascii="Sylfaen" w:hAnsi="Sylfaen" w:cs="Sylfaen" w:eastAsia="Sylfaen"/>
          <w:spacing w:val="79"/>
          <w:w w:val="150"/>
          <w:sz w:val="24"/>
          <w:szCs w:val="24"/>
        </w:rPr>
        <w:t>   </w:t>
      </w:r>
      <w:r>
        <w:rPr>
          <w:rFonts w:ascii="Sylfaen" w:hAnsi="Sylfaen" w:cs="Sylfaen" w:eastAsia="Sylfaen"/>
          <w:spacing w:val="-4"/>
          <w:sz w:val="24"/>
          <w:szCs w:val="24"/>
        </w:rPr>
        <w:t>კოდი</w:t>
      </w:r>
    </w:p>
    <w:p>
      <w:pPr>
        <w:pStyle w:val="BodyText"/>
        <w:spacing w:line="294" w:lineRule="exact"/>
      </w:pPr>
      <w:r>
        <w:rPr>
          <w:spacing w:val="-2"/>
        </w:rPr>
        <w:t>№190020020.30.060.016091).</w:t>
      </w:r>
    </w:p>
    <w:p>
      <w:pPr>
        <w:pStyle w:val="BodyText"/>
        <w:ind w:left="0"/>
        <w:rPr>
          <w:sz w:val="20"/>
        </w:rPr>
      </w:pPr>
    </w:p>
    <w:p>
      <w:pPr>
        <w:pStyle w:val="BodyText"/>
        <w:spacing w:before="13"/>
        <w:ind w:left="0"/>
        <w:rPr>
          <w:sz w:val="20"/>
        </w:rPr>
      </w:pPr>
    </w:p>
    <w:p>
      <w:pPr>
        <w:pStyle w:val="BodyText"/>
        <w:spacing w:after="0"/>
        <w:rPr>
          <w:sz w:val="20"/>
        </w:rPr>
        <w:sectPr>
          <w:pgSz w:w="11900" w:h="16840"/>
          <w:pgMar w:header="0" w:footer="178" w:top="660" w:bottom="380" w:left="283" w:right="141"/>
        </w:sectPr>
      </w:pPr>
    </w:p>
    <w:p>
      <w:pPr>
        <w:spacing w:line="218" w:lineRule="auto" w:before="49"/>
        <w:ind w:left="387" w:right="38" w:firstLine="0"/>
        <w:jc w:val="both"/>
        <w:rPr>
          <w:rFonts w:ascii="Segoe UI Symbol" w:hAnsi="Segoe UI Symbol" w:cs="Segoe UI Symbol" w:eastAsia="Segoe UI Symbol"/>
          <w:sz w:val="21"/>
          <w:szCs w:val="21"/>
        </w:rPr>
      </w:pPr>
      <w:r>
        <w:rPr>
          <w:rFonts w:ascii="Segoe UI Symbol" w:hAnsi="Segoe UI Symbol" w:cs="Segoe UI Symbol" w:eastAsia="Segoe UI Symbol"/>
          <w:w w:val="55"/>
          <w:sz w:val="21"/>
          <w:szCs w:val="21"/>
        </w:rPr>
        <w:t>აფხაზეთის</w:t>
      </w:r>
      <w:r>
        <w:rPr>
          <w:rFonts w:ascii="Segoe UI Symbol" w:hAnsi="Segoe UI Symbol" w:cs="Segoe UI Symbol" w:eastAsia="Segoe UI Symbol"/>
          <w:sz w:val="21"/>
          <w:szCs w:val="21"/>
        </w:rPr>
        <w:t> </w:t>
      </w:r>
      <w:r>
        <w:rPr>
          <w:rFonts w:ascii="Segoe UI Symbol" w:hAnsi="Segoe UI Symbol" w:cs="Segoe UI Symbol" w:eastAsia="Segoe UI Symbol"/>
          <w:w w:val="55"/>
          <w:sz w:val="21"/>
          <w:szCs w:val="21"/>
        </w:rPr>
        <w:t>ავტონომიური</w:t>
      </w:r>
      <w:r>
        <w:rPr>
          <w:rFonts w:ascii="Segoe UI Symbol" w:hAnsi="Segoe UI Symbol" w:cs="Segoe UI Symbol" w:eastAsia="Segoe UI Symbol"/>
          <w:sz w:val="21"/>
          <w:szCs w:val="21"/>
        </w:rPr>
        <w:t> </w:t>
      </w:r>
      <w:r>
        <w:rPr>
          <w:rFonts w:ascii="Segoe UI Symbol" w:hAnsi="Segoe UI Symbol" w:cs="Segoe UI Symbol" w:eastAsia="Segoe UI Symbol"/>
          <w:w w:val="55"/>
          <w:sz w:val="21"/>
          <w:szCs w:val="21"/>
        </w:rPr>
        <w:t>რესპუბლიკის</w:t>
      </w:r>
      <w:r>
        <w:rPr>
          <w:rFonts w:ascii="Segoe UI Symbol" w:hAnsi="Segoe UI Symbol" w:cs="Segoe UI Symbol" w:eastAsia="Segoe UI Symbol"/>
          <w:sz w:val="21"/>
          <w:szCs w:val="21"/>
        </w:rPr>
        <w:t> </w:t>
      </w:r>
      <w:r>
        <w:rPr>
          <w:rFonts w:ascii="Segoe UI Symbol" w:hAnsi="Segoe UI Symbol" w:cs="Segoe UI Symbol" w:eastAsia="Segoe UI Symbol"/>
          <w:w w:val="55"/>
          <w:sz w:val="21"/>
          <w:szCs w:val="21"/>
        </w:rPr>
        <w:t>მთავრობის</w:t>
      </w:r>
      <w:r>
        <w:rPr>
          <w:rFonts w:ascii="Segoe UI Symbol" w:hAnsi="Segoe UI Symbol" w:cs="Segoe UI Symbol" w:eastAsia="Segoe UI Symbol"/>
          <w:sz w:val="21"/>
          <w:szCs w:val="21"/>
        </w:rPr>
        <w:t> </w:t>
      </w:r>
      <w:r>
        <w:rPr>
          <w:rFonts w:ascii="Segoe UI Symbol" w:hAnsi="Segoe UI Symbol" w:cs="Segoe UI Symbol" w:eastAsia="Segoe UI Symbol"/>
          <w:spacing w:val="-2"/>
          <w:w w:val="65"/>
          <w:sz w:val="21"/>
          <w:szCs w:val="21"/>
        </w:rPr>
        <w:t>თავმჯდომარე</w:t>
      </w:r>
    </w:p>
    <w:p>
      <w:pPr>
        <w:pStyle w:val="BodyText"/>
        <w:spacing w:before="4"/>
        <w:ind w:left="0"/>
        <w:rPr>
          <w:rFonts w:ascii="Segoe UI Symbol"/>
          <w:sz w:val="21"/>
        </w:rPr>
      </w:pPr>
      <w:r>
        <w:rPr/>
        <w:br w:type="column"/>
      </w:r>
      <w:r>
        <w:rPr>
          <w:rFonts w:ascii="Segoe UI Symbol"/>
          <w:sz w:val="21"/>
        </w:rPr>
      </w:r>
    </w:p>
    <w:p>
      <w:pPr>
        <w:spacing w:before="0"/>
        <w:ind w:left="387" w:right="0" w:firstLine="0"/>
        <w:jc w:val="left"/>
        <w:rPr>
          <w:rFonts w:ascii="Segoe UI Symbol" w:hAnsi="Segoe UI Symbol" w:cs="Segoe UI Symbol" w:eastAsia="Segoe UI Symbol"/>
          <w:sz w:val="21"/>
          <w:szCs w:val="21"/>
        </w:rPr>
      </w:pPr>
      <w:r>
        <w:rPr>
          <w:rFonts w:ascii="Segoe UI Symbol" w:hAnsi="Segoe UI Symbol" w:cs="Segoe UI Symbol" w:eastAsia="Segoe UI Symbol"/>
          <w:w w:val="55"/>
          <w:sz w:val="21"/>
          <w:szCs w:val="21"/>
        </w:rPr>
        <w:t>გიორგი</w:t>
      </w:r>
      <w:r>
        <w:rPr>
          <w:rFonts w:ascii="Segoe UI Symbol" w:hAnsi="Segoe UI Symbol" w:cs="Segoe UI Symbol" w:eastAsia="Segoe UI Symbol"/>
          <w:spacing w:val="39"/>
          <w:sz w:val="21"/>
          <w:szCs w:val="21"/>
        </w:rPr>
        <w:t> </w:t>
      </w:r>
      <w:r>
        <w:rPr>
          <w:rFonts w:ascii="Segoe UI Symbol" w:hAnsi="Segoe UI Symbol" w:cs="Segoe UI Symbol" w:eastAsia="Segoe UI Symbol"/>
          <w:spacing w:val="-2"/>
          <w:w w:val="60"/>
          <w:sz w:val="21"/>
          <w:szCs w:val="21"/>
        </w:rPr>
        <w:t>ჯინჭარაძე</w:t>
      </w:r>
    </w:p>
    <w:p>
      <w:pPr>
        <w:spacing w:after="0"/>
        <w:jc w:val="left"/>
        <w:rPr>
          <w:rFonts w:ascii="Segoe UI Symbol" w:hAnsi="Segoe UI Symbol" w:cs="Segoe UI Symbol" w:eastAsia="Segoe UI Symbol"/>
          <w:sz w:val="21"/>
          <w:szCs w:val="21"/>
        </w:rPr>
        <w:sectPr>
          <w:type w:val="continuous"/>
          <w:pgSz w:w="11900" w:h="16840"/>
          <w:pgMar w:header="0" w:footer="178" w:top="520" w:bottom="360" w:left="283" w:right="141"/>
          <w:cols w:num="2" w:equalWidth="0">
            <w:col w:w="2954" w:space="4081"/>
            <w:col w:w="4441"/>
          </w:cols>
        </w:sectPr>
      </w:pPr>
    </w:p>
    <w:p>
      <w:pPr>
        <w:pStyle w:val="BodyText"/>
        <w:ind w:left="0"/>
        <w:rPr>
          <w:rFonts w:ascii="Segoe UI Symbol"/>
          <w:sz w:val="21"/>
        </w:rPr>
      </w:pPr>
    </w:p>
    <w:p>
      <w:pPr>
        <w:pStyle w:val="BodyText"/>
        <w:ind w:left="0"/>
        <w:rPr>
          <w:rFonts w:ascii="Segoe UI Symbol"/>
          <w:sz w:val="21"/>
        </w:rPr>
      </w:pPr>
    </w:p>
    <w:p>
      <w:pPr>
        <w:pStyle w:val="BodyText"/>
        <w:ind w:left="0"/>
        <w:rPr>
          <w:rFonts w:ascii="Segoe UI Symbol"/>
          <w:sz w:val="21"/>
        </w:rPr>
      </w:pPr>
    </w:p>
    <w:p>
      <w:pPr>
        <w:pStyle w:val="BodyText"/>
        <w:ind w:left="0"/>
        <w:rPr>
          <w:rFonts w:ascii="Segoe UI Symbol"/>
          <w:sz w:val="21"/>
        </w:rPr>
      </w:pPr>
    </w:p>
    <w:p>
      <w:pPr>
        <w:pStyle w:val="BodyText"/>
        <w:spacing w:before="25"/>
        <w:ind w:left="0"/>
        <w:rPr>
          <w:rFonts w:ascii="Segoe UI Symbol"/>
          <w:sz w:val="21"/>
        </w:rPr>
      </w:pPr>
    </w:p>
    <w:p>
      <w:pPr>
        <w:spacing w:line="463" w:lineRule="auto" w:before="1"/>
        <w:ind w:left="87" w:right="9265" w:firstLine="0"/>
        <w:jc w:val="left"/>
        <w:rPr>
          <w:rFonts w:ascii="Segoe UI Symbol" w:hAnsi="Segoe UI Symbol" w:cs="Segoe UI Symbol" w:eastAsia="Segoe UI Symbol"/>
          <w:sz w:val="21"/>
          <w:szCs w:val="21"/>
        </w:rPr>
      </w:pPr>
      <w:r>
        <w:rPr>
          <w:rFonts w:ascii="Segoe UI Symbol" w:hAnsi="Segoe UI Symbol" w:cs="Segoe UI Symbol" w:eastAsia="Segoe UI Symbol"/>
          <w:w w:val="65"/>
          <w:sz w:val="21"/>
          <w:szCs w:val="21"/>
        </w:rPr>
        <w:t>19</w:t>
      </w:r>
      <w:r>
        <w:rPr>
          <w:rFonts w:ascii="Segoe UI Symbol" w:hAnsi="Segoe UI Symbol" w:cs="Segoe UI Symbol" w:eastAsia="Segoe UI Symbol"/>
          <w:spacing w:val="-15"/>
          <w:sz w:val="21"/>
          <w:szCs w:val="21"/>
        </w:rPr>
        <w:t> </w:t>
      </w:r>
      <w:r>
        <w:rPr>
          <w:rFonts w:ascii="Segoe UI Symbol" w:hAnsi="Segoe UI Symbol" w:cs="Segoe UI Symbol" w:eastAsia="Segoe UI Symbol"/>
          <w:w w:val="65"/>
          <w:sz w:val="21"/>
          <w:szCs w:val="21"/>
        </w:rPr>
        <w:t>დეკემბერი</w:t>
      </w:r>
      <w:r>
        <w:rPr>
          <w:rFonts w:ascii="Segoe UI Symbol" w:hAnsi="Segoe UI Symbol" w:cs="Segoe UI Symbol" w:eastAsia="Segoe UI Symbol"/>
          <w:spacing w:val="-14"/>
          <w:sz w:val="21"/>
          <w:szCs w:val="21"/>
        </w:rPr>
        <w:t> </w:t>
      </w:r>
      <w:r>
        <w:rPr>
          <w:rFonts w:ascii="Segoe UI Symbol" w:hAnsi="Segoe UI Symbol" w:cs="Segoe UI Symbol" w:eastAsia="Segoe UI Symbol"/>
          <w:w w:val="65"/>
          <w:sz w:val="21"/>
          <w:szCs w:val="21"/>
        </w:rPr>
        <w:t>2025</w:t>
      </w:r>
      <w:r>
        <w:rPr>
          <w:rFonts w:ascii="Segoe UI Symbol" w:hAnsi="Segoe UI Symbol" w:cs="Segoe UI Symbol" w:eastAsia="Segoe UI Symbol"/>
          <w:spacing w:val="-15"/>
          <w:sz w:val="21"/>
          <w:szCs w:val="21"/>
        </w:rPr>
        <w:t> </w:t>
      </w:r>
      <w:r>
        <w:rPr>
          <w:rFonts w:ascii="Segoe UI Symbol" w:hAnsi="Segoe UI Symbol" w:cs="Segoe UI Symbol" w:eastAsia="Segoe UI Symbol"/>
          <w:w w:val="65"/>
          <w:sz w:val="21"/>
          <w:szCs w:val="21"/>
        </w:rPr>
        <w:t>წ.</w:t>
      </w:r>
      <w:r>
        <w:rPr>
          <w:rFonts w:ascii="Segoe UI Symbol" w:hAnsi="Segoe UI Symbol" w:cs="Segoe UI Symbol" w:eastAsia="Segoe UI Symbol"/>
          <w:w w:val="70"/>
          <w:sz w:val="21"/>
          <w:szCs w:val="21"/>
        </w:rPr>
        <w:t> ქ.</w:t>
      </w:r>
      <w:r>
        <w:rPr>
          <w:rFonts w:ascii="Segoe UI Symbol" w:hAnsi="Segoe UI Symbol" w:cs="Segoe UI Symbol" w:eastAsia="Segoe UI Symbol"/>
          <w:sz w:val="21"/>
          <w:szCs w:val="21"/>
        </w:rPr>
        <w:t> </w:t>
      </w:r>
      <w:r>
        <w:rPr>
          <w:rFonts w:ascii="Segoe UI Symbol" w:hAnsi="Segoe UI Symbol" w:cs="Segoe UI Symbol" w:eastAsia="Segoe UI Symbol"/>
          <w:w w:val="70"/>
          <w:sz w:val="21"/>
          <w:szCs w:val="21"/>
        </w:rPr>
        <w:t>თბილისი</w:t>
      </w:r>
    </w:p>
    <w:p>
      <w:pPr>
        <w:pStyle w:val="BodyText"/>
        <w:spacing w:line="304" w:lineRule="exact"/>
        <w:rPr>
          <w:rFonts w:ascii="Segoe UI Symbol" w:hAnsi="Segoe UI Symbol" w:cs="Segoe UI Symbol" w:eastAsia="Segoe UI Symbol"/>
        </w:rPr>
      </w:pPr>
      <w:r>
        <w:rPr>
          <w:rFonts w:ascii="Segoe UI Symbol" w:hAnsi="Segoe UI Symbol" w:cs="Segoe UI Symbol" w:eastAsia="Segoe UI Symbol"/>
          <w:spacing w:val="-2"/>
          <w:w w:val="80"/>
        </w:rPr>
        <w:t>N22-</w:t>
      </w:r>
      <w:r>
        <w:rPr>
          <w:rFonts w:ascii="Segoe UI Symbol" w:hAnsi="Segoe UI Symbol" w:cs="Segoe UI Symbol" w:eastAsia="Segoe UI Symbol"/>
          <w:spacing w:val="-10"/>
          <w:w w:val="90"/>
        </w:rPr>
        <w:t>ს</w:t>
      </w:r>
    </w:p>
    <w:sectPr>
      <w:type w:val="continuous"/>
      <w:pgSz w:w="11900" w:h="16840"/>
      <w:pgMar w:header="0" w:footer="178" w:top="520" w:bottom="360" w:left="283"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ylfaen">
    <w:altName w:val="Sylfaen"/>
    <w:charset w:val="1"/>
    <w:family w:val="auto"/>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1605120">
              <wp:simplePos x="0" y="0"/>
              <wp:positionH relativeFrom="page">
                <wp:posOffset>6616700</wp:posOffset>
              </wp:positionH>
              <wp:positionV relativeFrom="page">
                <wp:posOffset>10471150</wp:posOffset>
              </wp:positionV>
              <wp:extent cx="797560" cy="7937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97560" cy="79375"/>
                        <a:chExt cx="797560" cy="79375"/>
                      </a:xfrm>
                    </wpg:grpSpPr>
                    <pic:pic>
                      <pic:nvPicPr>
                        <pic:cNvPr id="2" name="Image 2"/>
                        <pic:cNvPicPr/>
                      </pic:nvPicPr>
                      <pic:blipFill>
                        <a:blip r:embed="rId1" cstate="print"/>
                        <a:stretch>
                          <a:fillRect/>
                        </a:stretch>
                      </pic:blipFill>
                      <pic:spPr>
                        <a:xfrm>
                          <a:off x="758839" y="0"/>
                          <a:ext cx="38100" cy="79375"/>
                        </a:xfrm>
                        <a:prstGeom prst="rect">
                          <a:avLst/>
                        </a:prstGeom>
                      </pic:spPr>
                    </pic:pic>
                    <pic:pic>
                      <pic:nvPicPr>
                        <pic:cNvPr id="3" name="Image 3"/>
                        <pic:cNvPicPr/>
                      </pic:nvPicPr>
                      <pic:blipFill>
                        <a:blip r:embed="rId2" cstate="print"/>
                        <a:stretch>
                          <a:fillRect/>
                        </a:stretch>
                      </pic:blipFill>
                      <pic:spPr>
                        <a:xfrm>
                          <a:off x="718900" y="0"/>
                          <a:ext cx="38100" cy="79375"/>
                        </a:xfrm>
                        <a:prstGeom prst="rect">
                          <a:avLst/>
                        </a:prstGeom>
                      </pic:spPr>
                    </pic:pic>
                    <pic:pic>
                      <pic:nvPicPr>
                        <pic:cNvPr id="4" name="Image 4"/>
                        <pic:cNvPicPr/>
                      </pic:nvPicPr>
                      <pic:blipFill>
                        <a:blip r:embed="rId3" cstate="print"/>
                        <a:stretch>
                          <a:fillRect/>
                        </a:stretch>
                      </pic:blipFill>
                      <pic:spPr>
                        <a:xfrm>
                          <a:off x="678961" y="0"/>
                          <a:ext cx="38100" cy="79375"/>
                        </a:xfrm>
                        <a:prstGeom prst="rect">
                          <a:avLst/>
                        </a:prstGeom>
                      </pic:spPr>
                    </pic:pic>
                    <pic:pic>
                      <pic:nvPicPr>
                        <pic:cNvPr id="5" name="Image 5"/>
                        <pic:cNvPicPr/>
                      </pic:nvPicPr>
                      <pic:blipFill>
                        <a:blip r:embed="rId4" cstate="print"/>
                        <a:stretch>
                          <a:fillRect/>
                        </a:stretch>
                      </pic:blipFill>
                      <pic:spPr>
                        <a:xfrm>
                          <a:off x="639022" y="0"/>
                          <a:ext cx="38100" cy="79375"/>
                        </a:xfrm>
                        <a:prstGeom prst="rect">
                          <a:avLst/>
                        </a:prstGeom>
                      </pic:spPr>
                    </pic:pic>
                    <pic:pic>
                      <pic:nvPicPr>
                        <pic:cNvPr id="6" name="Image 6"/>
                        <pic:cNvPicPr/>
                      </pic:nvPicPr>
                      <pic:blipFill>
                        <a:blip r:embed="rId3" cstate="print"/>
                        <a:stretch>
                          <a:fillRect/>
                        </a:stretch>
                      </pic:blipFill>
                      <pic:spPr>
                        <a:xfrm>
                          <a:off x="599083" y="0"/>
                          <a:ext cx="38100" cy="79375"/>
                        </a:xfrm>
                        <a:prstGeom prst="rect">
                          <a:avLst/>
                        </a:prstGeom>
                      </pic:spPr>
                    </pic:pic>
                    <pic:pic>
                      <pic:nvPicPr>
                        <pic:cNvPr id="7" name="Image 7"/>
                        <pic:cNvPicPr/>
                      </pic:nvPicPr>
                      <pic:blipFill>
                        <a:blip r:embed="rId2" cstate="print"/>
                        <a:stretch>
                          <a:fillRect/>
                        </a:stretch>
                      </pic:blipFill>
                      <pic:spPr>
                        <a:xfrm>
                          <a:off x="559144" y="0"/>
                          <a:ext cx="38100" cy="79375"/>
                        </a:xfrm>
                        <a:prstGeom prst="rect">
                          <a:avLst/>
                        </a:prstGeom>
                      </pic:spPr>
                    </pic:pic>
                    <pic:pic>
                      <pic:nvPicPr>
                        <pic:cNvPr id="8" name="Image 8"/>
                        <pic:cNvPicPr/>
                      </pic:nvPicPr>
                      <pic:blipFill>
                        <a:blip r:embed="rId2" cstate="print"/>
                        <a:stretch>
                          <a:fillRect/>
                        </a:stretch>
                      </pic:blipFill>
                      <pic:spPr>
                        <a:xfrm>
                          <a:off x="519206" y="0"/>
                          <a:ext cx="38100" cy="79375"/>
                        </a:xfrm>
                        <a:prstGeom prst="rect">
                          <a:avLst/>
                        </a:prstGeom>
                      </pic:spPr>
                    </pic:pic>
                    <pic:pic>
                      <pic:nvPicPr>
                        <pic:cNvPr id="9" name="Image 9"/>
                        <pic:cNvPicPr/>
                      </pic:nvPicPr>
                      <pic:blipFill>
                        <a:blip r:embed="rId4" cstate="print"/>
                        <a:stretch>
                          <a:fillRect/>
                        </a:stretch>
                      </pic:blipFill>
                      <pic:spPr>
                        <a:xfrm>
                          <a:off x="479267" y="0"/>
                          <a:ext cx="38100" cy="79375"/>
                        </a:xfrm>
                        <a:prstGeom prst="rect">
                          <a:avLst/>
                        </a:prstGeom>
                      </pic:spPr>
                    </pic:pic>
                    <pic:pic>
                      <pic:nvPicPr>
                        <pic:cNvPr id="10" name="Image 10"/>
                        <pic:cNvPicPr/>
                      </pic:nvPicPr>
                      <pic:blipFill>
                        <a:blip r:embed="rId2" cstate="print"/>
                        <a:stretch>
                          <a:fillRect/>
                        </a:stretch>
                      </pic:blipFill>
                      <pic:spPr>
                        <a:xfrm>
                          <a:off x="439328" y="0"/>
                          <a:ext cx="38100" cy="79375"/>
                        </a:xfrm>
                        <a:prstGeom prst="rect">
                          <a:avLst/>
                        </a:prstGeom>
                      </pic:spPr>
                    </pic:pic>
                    <pic:pic>
                      <pic:nvPicPr>
                        <pic:cNvPr id="11" name="Image 11"/>
                        <pic:cNvPicPr/>
                      </pic:nvPicPr>
                      <pic:blipFill>
                        <a:blip r:embed="rId2" cstate="print"/>
                        <a:stretch>
                          <a:fillRect/>
                        </a:stretch>
                      </pic:blipFill>
                      <pic:spPr>
                        <a:xfrm>
                          <a:off x="399389" y="0"/>
                          <a:ext cx="38100" cy="79375"/>
                        </a:xfrm>
                        <a:prstGeom prst="rect">
                          <a:avLst/>
                        </a:prstGeom>
                      </pic:spPr>
                    </pic:pic>
                    <pic:pic>
                      <pic:nvPicPr>
                        <pic:cNvPr id="12" name="Image 12"/>
                        <pic:cNvPicPr/>
                      </pic:nvPicPr>
                      <pic:blipFill>
                        <a:blip r:embed="rId5" cstate="print"/>
                        <a:stretch>
                          <a:fillRect/>
                        </a:stretch>
                      </pic:blipFill>
                      <pic:spPr>
                        <a:xfrm>
                          <a:off x="359450" y="0"/>
                          <a:ext cx="38100" cy="79375"/>
                        </a:xfrm>
                        <a:prstGeom prst="rect">
                          <a:avLst/>
                        </a:prstGeom>
                      </pic:spPr>
                    </pic:pic>
                    <pic:pic>
                      <pic:nvPicPr>
                        <pic:cNvPr id="13" name="Image 13"/>
                        <pic:cNvPicPr/>
                      </pic:nvPicPr>
                      <pic:blipFill>
                        <a:blip r:embed="rId2" cstate="print"/>
                        <a:stretch>
                          <a:fillRect/>
                        </a:stretch>
                      </pic:blipFill>
                      <pic:spPr>
                        <a:xfrm>
                          <a:off x="319511" y="0"/>
                          <a:ext cx="38100" cy="79375"/>
                        </a:xfrm>
                        <a:prstGeom prst="rect">
                          <a:avLst/>
                        </a:prstGeom>
                      </pic:spPr>
                    </pic:pic>
                    <pic:pic>
                      <pic:nvPicPr>
                        <pic:cNvPr id="14" name="Image 14"/>
                        <pic:cNvPicPr/>
                      </pic:nvPicPr>
                      <pic:blipFill>
                        <a:blip r:embed="rId1" cstate="print"/>
                        <a:stretch>
                          <a:fillRect/>
                        </a:stretch>
                      </pic:blipFill>
                      <pic:spPr>
                        <a:xfrm>
                          <a:off x="279572" y="0"/>
                          <a:ext cx="38100" cy="79375"/>
                        </a:xfrm>
                        <a:prstGeom prst="rect">
                          <a:avLst/>
                        </a:prstGeom>
                      </pic:spPr>
                    </pic:pic>
                    <pic:pic>
                      <pic:nvPicPr>
                        <pic:cNvPr id="15" name="Image 15"/>
                        <pic:cNvPicPr/>
                      </pic:nvPicPr>
                      <pic:blipFill>
                        <a:blip r:embed="rId2" cstate="print"/>
                        <a:stretch>
                          <a:fillRect/>
                        </a:stretch>
                      </pic:blipFill>
                      <pic:spPr>
                        <a:xfrm>
                          <a:off x="239633" y="0"/>
                          <a:ext cx="38100" cy="79375"/>
                        </a:xfrm>
                        <a:prstGeom prst="rect">
                          <a:avLst/>
                        </a:prstGeom>
                      </pic:spPr>
                    </pic:pic>
                    <pic:pic>
                      <pic:nvPicPr>
                        <pic:cNvPr id="16" name="Image 16"/>
                        <pic:cNvPicPr/>
                      </pic:nvPicPr>
                      <pic:blipFill>
                        <a:blip r:embed="rId2" cstate="print"/>
                        <a:stretch>
                          <a:fillRect/>
                        </a:stretch>
                      </pic:blipFill>
                      <pic:spPr>
                        <a:xfrm>
                          <a:off x="199694" y="0"/>
                          <a:ext cx="38100" cy="79375"/>
                        </a:xfrm>
                        <a:prstGeom prst="rect">
                          <a:avLst/>
                        </a:prstGeom>
                      </pic:spPr>
                    </pic:pic>
                    <pic:pic>
                      <pic:nvPicPr>
                        <pic:cNvPr id="17" name="Image 17"/>
                        <pic:cNvPicPr/>
                      </pic:nvPicPr>
                      <pic:blipFill>
                        <a:blip r:embed="rId1" cstate="print"/>
                        <a:stretch>
                          <a:fillRect/>
                        </a:stretch>
                      </pic:blipFill>
                      <pic:spPr>
                        <a:xfrm>
                          <a:off x="159755" y="0"/>
                          <a:ext cx="38100" cy="79375"/>
                        </a:xfrm>
                        <a:prstGeom prst="rect">
                          <a:avLst/>
                        </a:prstGeom>
                      </pic:spPr>
                    </pic:pic>
                    <pic:pic>
                      <pic:nvPicPr>
                        <pic:cNvPr id="18" name="Image 18"/>
                        <pic:cNvPicPr/>
                      </pic:nvPicPr>
                      <pic:blipFill>
                        <a:blip r:embed="rId2" cstate="print"/>
                        <a:stretch>
                          <a:fillRect/>
                        </a:stretch>
                      </pic:blipFill>
                      <pic:spPr>
                        <a:xfrm>
                          <a:off x="119816" y="0"/>
                          <a:ext cx="38100" cy="79375"/>
                        </a:xfrm>
                        <a:prstGeom prst="rect">
                          <a:avLst/>
                        </a:prstGeom>
                      </pic:spPr>
                    </pic:pic>
                    <pic:pic>
                      <pic:nvPicPr>
                        <pic:cNvPr id="19" name="Image 19"/>
                        <pic:cNvPicPr/>
                      </pic:nvPicPr>
                      <pic:blipFill>
                        <a:blip r:embed="rId2" cstate="print"/>
                        <a:stretch>
                          <a:fillRect/>
                        </a:stretch>
                      </pic:blipFill>
                      <pic:spPr>
                        <a:xfrm>
                          <a:off x="79877" y="0"/>
                          <a:ext cx="38100" cy="79375"/>
                        </a:xfrm>
                        <a:prstGeom prst="rect">
                          <a:avLst/>
                        </a:prstGeom>
                      </pic:spPr>
                    </pic:pic>
                    <pic:pic>
                      <pic:nvPicPr>
                        <pic:cNvPr id="20" name="Image 20"/>
                        <pic:cNvPicPr/>
                      </pic:nvPicPr>
                      <pic:blipFill>
                        <a:blip r:embed="rId6" cstate="print"/>
                        <a:stretch>
                          <a:fillRect/>
                        </a:stretch>
                      </pic:blipFill>
                      <pic:spPr>
                        <a:xfrm>
                          <a:off x="39938" y="0"/>
                          <a:ext cx="38100" cy="79375"/>
                        </a:xfrm>
                        <a:prstGeom prst="rect">
                          <a:avLst/>
                        </a:prstGeom>
                      </pic:spPr>
                    </pic:pic>
                    <pic:pic>
                      <pic:nvPicPr>
                        <pic:cNvPr id="21" name="Image 21"/>
                        <pic:cNvPicPr/>
                      </pic:nvPicPr>
                      <pic:blipFill>
                        <a:blip r:embed="rId3" cstate="print"/>
                        <a:stretch>
                          <a:fillRect/>
                        </a:stretch>
                      </pic:blipFill>
                      <pic:spPr>
                        <a:xfrm>
                          <a:off x="0" y="0"/>
                          <a:ext cx="38100" cy="79375"/>
                        </a:xfrm>
                        <a:prstGeom prst="rect">
                          <a:avLst/>
                        </a:prstGeom>
                      </pic:spPr>
                    </pic:pic>
                  </wpg:wgp>
                </a:graphicData>
              </a:graphic>
            </wp:anchor>
          </w:drawing>
        </mc:Choice>
        <mc:Fallback>
          <w:pict>
            <v:group style="position:absolute;margin-left:521pt;margin-top:824.5pt;width:62.8pt;height:6.25pt;mso-position-horizontal-relative:page;mso-position-vertical-relative:page;z-index:-21711360" id="docshapegroup1" coordorigin="10420,16490" coordsize="1256,125">
              <v:shape style="position:absolute;left:11615;top:16490;width:60;height:125" type="#_x0000_t75" id="docshape2" stroked="false">
                <v:imagedata r:id="rId1" o:title=""/>
              </v:shape>
              <v:shape style="position:absolute;left:11552;top:16490;width:60;height:125" type="#_x0000_t75" id="docshape3" stroked="false">
                <v:imagedata r:id="rId2" o:title=""/>
              </v:shape>
              <v:shape style="position:absolute;left:11489;top:16490;width:60;height:125" type="#_x0000_t75" id="docshape4" stroked="false">
                <v:imagedata r:id="rId3" o:title=""/>
              </v:shape>
              <v:shape style="position:absolute;left:11426;top:16490;width:60;height:125" type="#_x0000_t75" id="docshape5" stroked="false">
                <v:imagedata r:id="rId4" o:title=""/>
              </v:shape>
              <v:shape style="position:absolute;left:11363;top:16490;width:60;height:125" type="#_x0000_t75" id="docshape6" stroked="false">
                <v:imagedata r:id="rId3" o:title=""/>
              </v:shape>
              <v:shape style="position:absolute;left:11300;top:16490;width:60;height:125" type="#_x0000_t75" id="docshape7" stroked="false">
                <v:imagedata r:id="rId2" o:title=""/>
              </v:shape>
              <v:shape style="position:absolute;left:11237;top:16490;width:60;height:125" type="#_x0000_t75" id="docshape8" stroked="false">
                <v:imagedata r:id="rId2" o:title=""/>
              </v:shape>
              <v:shape style="position:absolute;left:11174;top:16490;width:60;height:125" type="#_x0000_t75" id="docshape9" stroked="false">
                <v:imagedata r:id="rId4" o:title=""/>
              </v:shape>
              <v:shape style="position:absolute;left:11111;top:16490;width:60;height:125" type="#_x0000_t75" id="docshape10" stroked="false">
                <v:imagedata r:id="rId2" o:title=""/>
              </v:shape>
              <v:shape style="position:absolute;left:11048;top:16490;width:60;height:125" type="#_x0000_t75" id="docshape11" stroked="false">
                <v:imagedata r:id="rId2" o:title=""/>
              </v:shape>
              <v:shape style="position:absolute;left:10986;top:16490;width:60;height:125" type="#_x0000_t75" id="docshape12" stroked="false">
                <v:imagedata r:id="rId5" o:title=""/>
              </v:shape>
              <v:shape style="position:absolute;left:10923;top:16490;width:60;height:125" type="#_x0000_t75" id="docshape13" stroked="false">
                <v:imagedata r:id="rId2" o:title=""/>
              </v:shape>
              <v:shape style="position:absolute;left:10860;top:16490;width:60;height:125" type="#_x0000_t75" id="docshape14" stroked="false">
                <v:imagedata r:id="rId1" o:title=""/>
              </v:shape>
              <v:shape style="position:absolute;left:10797;top:16490;width:60;height:125" type="#_x0000_t75" id="docshape15" stroked="false">
                <v:imagedata r:id="rId2" o:title=""/>
              </v:shape>
              <v:shape style="position:absolute;left:10734;top:16490;width:60;height:125" type="#_x0000_t75" id="docshape16" stroked="false">
                <v:imagedata r:id="rId2" o:title=""/>
              </v:shape>
              <v:shape style="position:absolute;left:10671;top:16490;width:60;height:125" type="#_x0000_t75" id="docshape17" stroked="false">
                <v:imagedata r:id="rId1" o:title=""/>
              </v:shape>
              <v:shape style="position:absolute;left:10608;top:16490;width:60;height:125" type="#_x0000_t75" id="docshape18" stroked="false">
                <v:imagedata r:id="rId2" o:title=""/>
              </v:shape>
              <v:shape style="position:absolute;left:10545;top:16490;width:60;height:125" type="#_x0000_t75" id="docshape19" stroked="false">
                <v:imagedata r:id="rId2" o:title=""/>
              </v:shape>
              <v:shape style="position:absolute;left:10482;top:16490;width:60;height:125" type="#_x0000_t75" id="docshape20" stroked="false">
                <v:imagedata r:id="rId6" o:title=""/>
              </v:shape>
              <v:shape style="position:absolute;left:10420;top:16490;width:60;height:125" type="#_x0000_t75" id="docshape21" stroked="false">
                <v:imagedata r:id="rId3" o:title=""/>
              </v:shape>
              <w10:wrap type="none"/>
            </v:group>
          </w:pict>
        </mc:Fallback>
      </mc:AlternateContent>
    </w:r>
    <w:r>
      <w:rPr>
        <w:sz w:val="20"/>
      </w:rPr>
      <mc:AlternateContent>
        <mc:Choice Requires="wps">
          <w:drawing>
            <wp:anchor distT="0" distB="0" distL="0" distR="0" allowOverlap="1" layoutInCell="1" locked="0" behindDoc="1" simplePos="0" relativeHeight="481605632">
              <wp:simplePos x="0" y="0"/>
              <wp:positionH relativeFrom="page">
                <wp:posOffset>127000</wp:posOffset>
              </wp:positionH>
              <wp:positionV relativeFrom="page">
                <wp:posOffset>10460573</wp:posOffset>
              </wp:positionV>
              <wp:extent cx="1184910" cy="13271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184910" cy="132715"/>
                      </a:xfrm>
                      <a:prstGeom prst="rect">
                        <a:avLst/>
                      </a:prstGeom>
                    </wps:spPr>
                    <wps:txbx>
                      <w:txbxContent>
                        <w:p>
                          <w:pPr>
                            <w:spacing w:line="182" w:lineRule="exact" w:before="0"/>
                            <w:ind w:left="20" w:right="0" w:firstLine="0"/>
                            <w:jc w:val="left"/>
                            <w:rPr>
                              <w:rFonts w:ascii="Segoe UI Symbol"/>
                              <w:sz w:val="16"/>
                            </w:rPr>
                          </w:pPr>
                          <w:hyperlink r:id="rId7">
                            <w:r>
                              <w:rPr>
                                <w:rFonts w:ascii="Segoe UI Symbol"/>
                                <w:color w:val="0D0D0D"/>
                                <w:spacing w:val="-2"/>
                                <w:sz w:val="16"/>
                              </w:rPr>
                              <w:t>http://www.matsne.gov.ge</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pt;margin-top:823.667236pt;width:93.3pt;height:10.45pt;mso-position-horizontal-relative:page;mso-position-vertical-relative:page;z-index:-21710848" type="#_x0000_t202" id="docshape22" filled="false" stroked="false">
              <v:textbox inset="0,0,0,0">
                <w:txbxContent>
                  <w:p>
                    <w:pPr>
                      <w:spacing w:line="182" w:lineRule="exact" w:before="0"/>
                      <w:ind w:left="20" w:right="0" w:firstLine="0"/>
                      <w:jc w:val="left"/>
                      <w:rPr>
                        <w:rFonts w:ascii="Segoe UI Symbol"/>
                        <w:sz w:val="16"/>
                      </w:rPr>
                    </w:pPr>
                    <w:hyperlink r:id="rId7">
                      <w:r>
                        <w:rPr>
                          <w:rFonts w:ascii="Segoe UI Symbol"/>
                          <w:color w:val="0D0D0D"/>
                          <w:spacing w:val="-2"/>
                          <w:sz w:val="16"/>
                        </w:rPr>
                        <w:t>http://www.matsne.gov.ge</w:t>
                      </w:r>
                    </w:hyperlink>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327" w:hanging="240"/>
        <w:jc w:val="left"/>
      </w:pPr>
      <w:rPr>
        <w:rFonts w:hint="default" w:ascii="Sylfaen" w:hAnsi="Sylfaen" w:eastAsia="Sylfaen" w:cs="Sylfaen"/>
        <w:b w:val="0"/>
        <w:bCs w:val="0"/>
        <w:i w:val="0"/>
        <w:iCs w:val="0"/>
        <w:spacing w:val="0"/>
        <w:w w:val="100"/>
        <w:sz w:val="24"/>
        <w:szCs w:val="24"/>
        <w:lang w:val="da-DY" w:eastAsia="en-US" w:bidi="ar-SA"/>
      </w:rPr>
    </w:lvl>
    <w:lvl w:ilvl="1">
      <w:start w:val="0"/>
      <w:numFmt w:val="bullet"/>
      <w:lvlText w:val="•"/>
      <w:lvlJc w:val="left"/>
      <w:pPr>
        <w:ind w:left="1435" w:hanging="240"/>
      </w:pPr>
      <w:rPr>
        <w:rFonts w:hint="default"/>
        <w:lang w:val="da-DY" w:eastAsia="en-US" w:bidi="ar-SA"/>
      </w:rPr>
    </w:lvl>
    <w:lvl w:ilvl="2">
      <w:start w:val="0"/>
      <w:numFmt w:val="bullet"/>
      <w:lvlText w:val="•"/>
      <w:lvlJc w:val="left"/>
      <w:pPr>
        <w:ind w:left="2551" w:hanging="240"/>
      </w:pPr>
      <w:rPr>
        <w:rFonts w:hint="default"/>
        <w:lang w:val="da-DY" w:eastAsia="en-US" w:bidi="ar-SA"/>
      </w:rPr>
    </w:lvl>
    <w:lvl w:ilvl="3">
      <w:start w:val="0"/>
      <w:numFmt w:val="bullet"/>
      <w:lvlText w:val="•"/>
      <w:lvlJc w:val="left"/>
      <w:pPr>
        <w:ind w:left="3666" w:hanging="240"/>
      </w:pPr>
      <w:rPr>
        <w:rFonts w:hint="default"/>
        <w:lang w:val="da-DY" w:eastAsia="en-US" w:bidi="ar-SA"/>
      </w:rPr>
    </w:lvl>
    <w:lvl w:ilvl="4">
      <w:start w:val="0"/>
      <w:numFmt w:val="bullet"/>
      <w:lvlText w:val="•"/>
      <w:lvlJc w:val="left"/>
      <w:pPr>
        <w:ind w:left="4782" w:hanging="240"/>
      </w:pPr>
      <w:rPr>
        <w:rFonts w:hint="default"/>
        <w:lang w:val="da-DY" w:eastAsia="en-US" w:bidi="ar-SA"/>
      </w:rPr>
    </w:lvl>
    <w:lvl w:ilvl="5">
      <w:start w:val="0"/>
      <w:numFmt w:val="bullet"/>
      <w:lvlText w:val="•"/>
      <w:lvlJc w:val="left"/>
      <w:pPr>
        <w:ind w:left="5898" w:hanging="240"/>
      </w:pPr>
      <w:rPr>
        <w:rFonts w:hint="default"/>
        <w:lang w:val="da-DY" w:eastAsia="en-US" w:bidi="ar-SA"/>
      </w:rPr>
    </w:lvl>
    <w:lvl w:ilvl="6">
      <w:start w:val="0"/>
      <w:numFmt w:val="bullet"/>
      <w:lvlText w:val="•"/>
      <w:lvlJc w:val="left"/>
      <w:pPr>
        <w:ind w:left="7013" w:hanging="240"/>
      </w:pPr>
      <w:rPr>
        <w:rFonts w:hint="default"/>
        <w:lang w:val="da-DY" w:eastAsia="en-US" w:bidi="ar-SA"/>
      </w:rPr>
    </w:lvl>
    <w:lvl w:ilvl="7">
      <w:start w:val="0"/>
      <w:numFmt w:val="bullet"/>
      <w:lvlText w:val="•"/>
      <w:lvlJc w:val="left"/>
      <w:pPr>
        <w:ind w:left="8129" w:hanging="240"/>
      </w:pPr>
      <w:rPr>
        <w:rFonts w:hint="default"/>
        <w:lang w:val="da-DY" w:eastAsia="en-US" w:bidi="ar-SA"/>
      </w:rPr>
    </w:lvl>
    <w:lvl w:ilvl="8">
      <w:start w:val="0"/>
      <w:numFmt w:val="bullet"/>
      <w:lvlText w:val="•"/>
      <w:lvlJc w:val="left"/>
      <w:pPr>
        <w:ind w:left="9244" w:hanging="240"/>
      </w:pPr>
      <w:rPr>
        <w:rFonts w:hint="default"/>
        <w:lang w:val="da-DY" w:eastAsia="en-US" w:bidi="ar-SA"/>
      </w:rPr>
    </w:lvl>
  </w:abstractNum>
  <w:abstractNum w:abstractNumId="2">
    <w:multiLevelType w:val="hybridMultilevel"/>
    <w:lvl w:ilvl="0">
      <w:start w:val="1"/>
      <w:numFmt w:val="decimal"/>
      <w:lvlText w:val="%1."/>
      <w:lvlJc w:val="left"/>
      <w:pPr>
        <w:ind w:left="87" w:hanging="495"/>
        <w:jc w:val="left"/>
      </w:pPr>
      <w:rPr>
        <w:rFonts w:hint="default" w:ascii="Sylfaen" w:hAnsi="Sylfaen" w:eastAsia="Sylfaen" w:cs="Sylfaen"/>
        <w:b w:val="0"/>
        <w:bCs w:val="0"/>
        <w:i w:val="0"/>
        <w:iCs w:val="0"/>
        <w:spacing w:val="0"/>
        <w:w w:val="87"/>
        <w:sz w:val="24"/>
        <w:szCs w:val="24"/>
        <w:lang w:val="da-DY" w:eastAsia="en-US" w:bidi="ar-SA"/>
      </w:rPr>
    </w:lvl>
    <w:lvl w:ilvl="1">
      <w:start w:val="0"/>
      <w:numFmt w:val="bullet"/>
      <w:lvlText w:val="•"/>
      <w:lvlJc w:val="left"/>
      <w:pPr>
        <w:ind w:left="1219" w:hanging="495"/>
      </w:pPr>
      <w:rPr>
        <w:rFonts w:hint="default"/>
        <w:lang w:val="da-DY" w:eastAsia="en-US" w:bidi="ar-SA"/>
      </w:rPr>
    </w:lvl>
    <w:lvl w:ilvl="2">
      <w:start w:val="0"/>
      <w:numFmt w:val="bullet"/>
      <w:lvlText w:val="•"/>
      <w:lvlJc w:val="left"/>
      <w:pPr>
        <w:ind w:left="2359" w:hanging="495"/>
      </w:pPr>
      <w:rPr>
        <w:rFonts w:hint="default"/>
        <w:lang w:val="da-DY" w:eastAsia="en-US" w:bidi="ar-SA"/>
      </w:rPr>
    </w:lvl>
    <w:lvl w:ilvl="3">
      <w:start w:val="0"/>
      <w:numFmt w:val="bullet"/>
      <w:lvlText w:val="•"/>
      <w:lvlJc w:val="left"/>
      <w:pPr>
        <w:ind w:left="3498" w:hanging="495"/>
      </w:pPr>
      <w:rPr>
        <w:rFonts w:hint="default"/>
        <w:lang w:val="da-DY" w:eastAsia="en-US" w:bidi="ar-SA"/>
      </w:rPr>
    </w:lvl>
    <w:lvl w:ilvl="4">
      <w:start w:val="0"/>
      <w:numFmt w:val="bullet"/>
      <w:lvlText w:val="•"/>
      <w:lvlJc w:val="left"/>
      <w:pPr>
        <w:ind w:left="4638" w:hanging="495"/>
      </w:pPr>
      <w:rPr>
        <w:rFonts w:hint="default"/>
        <w:lang w:val="da-DY" w:eastAsia="en-US" w:bidi="ar-SA"/>
      </w:rPr>
    </w:lvl>
    <w:lvl w:ilvl="5">
      <w:start w:val="0"/>
      <w:numFmt w:val="bullet"/>
      <w:lvlText w:val="•"/>
      <w:lvlJc w:val="left"/>
      <w:pPr>
        <w:ind w:left="5778" w:hanging="495"/>
      </w:pPr>
      <w:rPr>
        <w:rFonts w:hint="default"/>
        <w:lang w:val="da-DY" w:eastAsia="en-US" w:bidi="ar-SA"/>
      </w:rPr>
    </w:lvl>
    <w:lvl w:ilvl="6">
      <w:start w:val="0"/>
      <w:numFmt w:val="bullet"/>
      <w:lvlText w:val="•"/>
      <w:lvlJc w:val="left"/>
      <w:pPr>
        <w:ind w:left="6917" w:hanging="495"/>
      </w:pPr>
      <w:rPr>
        <w:rFonts w:hint="default"/>
        <w:lang w:val="da-DY" w:eastAsia="en-US" w:bidi="ar-SA"/>
      </w:rPr>
    </w:lvl>
    <w:lvl w:ilvl="7">
      <w:start w:val="0"/>
      <w:numFmt w:val="bullet"/>
      <w:lvlText w:val="•"/>
      <w:lvlJc w:val="left"/>
      <w:pPr>
        <w:ind w:left="8057" w:hanging="495"/>
      </w:pPr>
      <w:rPr>
        <w:rFonts w:hint="default"/>
        <w:lang w:val="da-DY" w:eastAsia="en-US" w:bidi="ar-SA"/>
      </w:rPr>
    </w:lvl>
    <w:lvl w:ilvl="8">
      <w:start w:val="0"/>
      <w:numFmt w:val="bullet"/>
      <w:lvlText w:val="•"/>
      <w:lvlJc w:val="left"/>
      <w:pPr>
        <w:ind w:left="9196" w:hanging="495"/>
      </w:pPr>
      <w:rPr>
        <w:rFonts w:hint="default"/>
        <w:lang w:val="da-DY" w:eastAsia="en-US" w:bidi="ar-SA"/>
      </w:rPr>
    </w:lvl>
  </w:abstractNum>
  <w:abstractNum w:abstractNumId="1">
    <w:multiLevelType w:val="hybridMultilevel"/>
    <w:lvl w:ilvl="0">
      <w:start w:val="3"/>
      <w:numFmt w:val="decimal"/>
      <w:lvlText w:val="%1"/>
      <w:lvlJc w:val="left"/>
      <w:pPr>
        <w:ind w:left="507" w:hanging="420"/>
        <w:jc w:val="left"/>
      </w:pPr>
      <w:rPr>
        <w:rFonts w:hint="default"/>
        <w:lang w:val="da-DY" w:eastAsia="en-US" w:bidi="ar-SA"/>
      </w:rPr>
    </w:lvl>
    <w:lvl w:ilvl="1">
      <w:start w:val="9"/>
      <w:numFmt w:val="decimal"/>
      <w:lvlText w:val="%1.%2."/>
      <w:lvlJc w:val="left"/>
      <w:pPr>
        <w:ind w:left="507" w:hanging="420"/>
        <w:jc w:val="left"/>
      </w:pPr>
      <w:rPr>
        <w:rFonts w:hint="default" w:ascii="Segoe UI Symbol" w:hAnsi="Segoe UI Symbol" w:eastAsia="Segoe UI Symbol" w:cs="Segoe UI Symbol"/>
        <w:b w:val="0"/>
        <w:bCs w:val="0"/>
        <w:i w:val="0"/>
        <w:iCs w:val="0"/>
        <w:spacing w:val="0"/>
        <w:w w:val="99"/>
        <w:sz w:val="24"/>
        <w:szCs w:val="24"/>
        <w:lang w:val="da-DY" w:eastAsia="en-US" w:bidi="ar-SA"/>
      </w:rPr>
    </w:lvl>
    <w:lvl w:ilvl="2">
      <w:start w:val="0"/>
      <w:numFmt w:val="bullet"/>
      <w:lvlText w:val="•"/>
      <w:lvlJc w:val="left"/>
      <w:pPr>
        <w:ind w:left="2695" w:hanging="420"/>
      </w:pPr>
      <w:rPr>
        <w:rFonts w:hint="default"/>
        <w:lang w:val="da-DY" w:eastAsia="en-US" w:bidi="ar-SA"/>
      </w:rPr>
    </w:lvl>
    <w:lvl w:ilvl="3">
      <w:start w:val="0"/>
      <w:numFmt w:val="bullet"/>
      <w:lvlText w:val="•"/>
      <w:lvlJc w:val="left"/>
      <w:pPr>
        <w:ind w:left="3792" w:hanging="420"/>
      </w:pPr>
      <w:rPr>
        <w:rFonts w:hint="default"/>
        <w:lang w:val="da-DY" w:eastAsia="en-US" w:bidi="ar-SA"/>
      </w:rPr>
    </w:lvl>
    <w:lvl w:ilvl="4">
      <w:start w:val="0"/>
      <w:numFmt w:val="bullet"/>
      <w:lvlText w:val="•"/>
      <w:lvlJc w:val="left"/>
      <w:pPr>
        <w:ind w:left="4890" w:hanging="420"/>
      </w:pPr>
      <w:rPr>
        <w:rFonts w:hint="default"/>
        <w:lang w:val="da-DY" w:eastAsia="en-US" w:bidi="ar-SA"/>
      </w:rPr>
    </w:lvl>
    <w:lvl w:ilvl="5">
      <w:start w:val="0"/>
      <w:numFmt w:val="bullet"/>
      <w:lvlText w:val="•"/>
      <w:lvlJc w:val="left"/>
      <w:pPr>
        <w:ind w:left="5988" w:hanging="420"/>
      </w:pPr>
      <w:rPr>
        <w:rFonts w:hint="default"/>
        <w:lang w:val="da-DY" w:eastAsia="en-US" w:bidi="ar-SA"/>
      </w:rPr>
    </w:lvl>
    <w:lvl w:ilvl="6">
      <w:start w:val="0"/>
      <w:numFmt w:val="bullet"/>
      <w:lvlText w:val="•"/>
      <w:lvlJc w:val="left"/>
      <w:pPr>
        <w:ind w:left="7085" w:hanging="420"/>
      </w:pPr>
      <w:rPr>
        <w:rFonts w:hint="default"/>
        <w:lang w:val="da-DY" w:eastAsia="en-US" w:bidi="ar-SA"/>
      </w:rPr>
    </w:lvl>
    <w:lvl w:ilvl="7">
      <w:start w:val="0"/>
      <w:numFmt w:val="bullet"/>
      <w:lvlText w:val="•"/>
      <w:lvlJc w:val="left"/>
      <w:pPr>
        <w:ind w:left="8183" w:hanging="420"/>
      </w:pPr>
      <w:rPr>
        <w:rFonts w:hint="default"/>
        <w:lang w:val="da-DY" w:eastAsia="en-US" w:bidi="ar-SA"/>
      </w:rPr>
    </w:lvl>
    <w:lvl w:ilvl="8">
      <w:start w:val="0"/>
      <w:numFmt w:val="bullet"/>
      <w:lvlText w:val="•"/>
      <w:lvlJc w:val="left"/>
      <w:pPr>
        <w:ind w:left="9280" w:hanging="420"/>
      </w:pPr>
      <w:rPr>
        <w:rFonts w:hint="default"/>
        <w:lang w:val="da-DY" w:eastAsia="en-US" w:bidi="ar-SA"/>
      </w:rPr>
    </w:lvl>
  </w:abstractNum>
  <w:abstractNum w:abstractNumId="0">
    <w:multiLevelType w:val="hybridMultilevel"/>
    <w:lvl w:ilvl="0">
      <w:start w:val="1"/>
      <w:numFmt w:val="decimal"/>
      <w:lvlText w:val="%1."/>
      <w:lvlJc w:val="left"/>
      <w:pPr>
        <w:ind w:left="327" w:hanging="240"/>
        <w:jc w:val="right"/>
      </w:pPr>
      <w:rPr>
        <w:rFonts w:hint="default" w:ascii="Segoe UI Symbol" w:hAnsi="Segoe UI Symbol" w:eastAsia="Segoe UI Symbol" w:cs="Segoe UI Symbol"/>
        <w:b w:val="0"/>
        <w:bCs w:val="0"/>
        <w:i w:val="0"/>
        <w:iCs w:val="0"/>
        <w:spacing w:val="0"/>
        <w:w w:val="99"/>
        <w:sz w:val="24"/>
        <w:szCs w:val="24"/>
        <w:lang w:val="da-DY" w:eastAsia="en-US" w:bidi="ar-SA"/>
      </w:rPr>
    </w:lvl>
    <w:lvl w:ilvl="1">
      <w:start w:val="1"/>
      <w:numFmt w:val="decimal"/>
      <w:lvlText w:val="%1.%2."/>
      <w:lvlJc w:val="left"/>
      <w:pPr>
        <w:ind w:left="507" w:hanging="420"/>
        <w:jc w:val="left"/>
      </w:pPr>
      <w:rPr>
        <w:rFonts w:hint="default" w:ascii="Segoe UI Symbol" w:hAnsi="Segoe UI Symbol" w:eastAsia="Segoe UI Symbol" w:cs="Segoe UI Symbol"/>
        <w:b w:val="0"/>
        <w:bCs w:val="0"/>
        <w:i w:val="0"/>
        <w:iCs w:val="0"/>
        <w:spacing w:val="0"/>
        <w:w w:val="92"/>
        <w:sz w:val="24"/>
        <w:szCs w:val="24"/>
        <w:lang w:val="da-DY" w:eastAsia="en-US" w:bidi="ar-SA"/>
      </w:rPr>
    </w:lvl>
    <w:lvl w:ilvl="2">
      <w:start w:val="1"/>
      <w:numFmt w:val="decimal"/>
      <w:lvlText w:val="%1.%2.%3."/>
      <w:lvlJc w:val="left"/>
      <w:pPr>
        <w:ind w:left="687" w:hanging="600"/>
        <w:jc w:val="left"/>
      </w:pPr>
      <w:rPr>
        <w:rFonts w:hint="default" w:ascii="Segoe UI Symbol" w:hAnsi="Segoe UI Symbol" w:eastAsia="Segoe UI Symbol" w:cs="Segoe UI Symbol"/>
        <w:b w:val="0"/>
        <w:bCs w:val="0"/>
        <w:i w:val="0"/>
        <w:iCs w:val="0"/>
        <w:spacing w:val="0"/>
        <w:w w:val="99"/>
        <w:sz w:val="24"/>
        <w:szCs w:val="24"/>
        <w:lang w:val="da-DY" w:eastAsia="en-US" w:bidi="ar-SA"/>
      </w:rPr>
    </w:lvl>
    <w:lvl w:ilvl="3">
      <w:start w:val="0"/>
      <w:numFmt w:val="bullet"/>
      <w:lvlText w:val="•"/>
      <w:lvlJc w:val="left"/>
      <w:pPr>
        <w:ind w:left="680" w:hanging="600"/>
      </w:pPr>
      <w:rPr>
        <w:rFonts w:hint="default"/>
        <w:lang w:val="da-DY" w:eastAsia="en-US" w:bidi="ar-SA"/>
      </w:rPr>
    </w:lvl>
    <w:lvl w:ilvl="4">
      <w:start w:val="0"/>
      <w:numFmt w:val="bullet"/>
      <w:lvlText w:val="•"/>
      <w:lvlJc w:val="left"/>
      <w:pPr>
        <w:ind w:left="2222" w:hanging="600"/>
      </w:pPr>
      <w:rPr>
        <w:rFonts w:hint="default"/>
        <w:lang w:val="da-DY" w:eastAsia="en-US" w:bidi="ar-SA"/>
      </w:rPr>
    </w:lvl>
    <w:lvl w:ilvl="5">
      <w:start w:val="0"/>
      <w:numFmt w:val="bullet"/>
      <w:lvlText w:val="•"/>
      <w:lvlJc w:val="left"/>
      <w:pPr>
        <w:ind w:left="3764" w:hanging="600"/>
      </w:pPr>
      <w:rPr>
        <w:rFonts w:hint="default"/>
        <w:lang w:val="da-DY" w:eastAsia="en-US" w:bidi="ar-SA"/>
      </w:rPr>
    </w:lvl>
    <w:lvl w:ilvl="6">
      <w:start w:val="0"/>
      <w:numFmt w:val="bullet"/>
      <w:lvlText w:val="•"/>
      <w:lvlJc w:val="left"/>
      <w:pPr>
        <w:ind w:left="5306" w:hanging="600"/>
      </w:pPr>
      <w:rPr>
        <w:rFonts w:hint="default"/>
        <w:lang w:val="da-DY" w:eastAsia="en-US" w:bidi="ar-SA"/>
      </w:rPr>
    </w:lvl>
    <w:lvl w:ilvl="7">
      <w:start w:val="0"/>
      <w:numFmt w:val="bullet"/>
      <w:lvlText w:val="•"/>
      <w:lvlJc w:val="left"/>
      <w:pPr>
        <w:ind w:left="6849" w:hanging="600"/>
      </w:pPr>
      <w:rPr>
        <w:rFonts w:hint="default"/>
        <w:lang w:val="da-DY" w:eastAsia="en-US" w:bidi="ar-SA"/>
      </w:rPr>
    </w:lvl>
    <w:lvl w:ilvl="8">
      <w:start w:val="0"/>
      <w:numFmt w:val="bullet"/>
      <w:lvlText w:val="•"/>
      <w:lvlJc w:val="left"/>
      <w:pPr>
        <w:ind w:left="8391" w:hanging="600"/>
      </w:pPr>
      <w:rPr>
        <w:rFonts w:hint="default"/>
        <w:lang w:val="da-DY"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ylfaen" w:hAnsi="Sylfaen" w:eastAsia="Sylfaen" w:cs="Sylfaen"/>
      <w:lang w:val="da-DY" w:eastAsia="en-US" w:bidi="ar-SA"/>
    </w:rPr>
  </w:style>
  <w:style w:styleId="BodyText" w:type="paragraph">
    <w:name w:val="Body Text"/>
    <w:basedOn w:val="Normal"/>
    <w:uiPriority w:val="1"/>
    <w:qFormat/>
    <w:pPr>
      <w:ind w:left="87"/>
    </w:pPr>
    <w:rPr>
      <w:rFonts w:ascii="Sylfaen" w:hAnsi="Sylfaen" w:eastAsia="Sylfaen" w:cs="Sylfaen"/>
      <w:sz w:val="24"/>
      <w:szCs w:val="24"/>
      <w:lang w:val="da-DY" w:eastAsia="en-US" w:bidi="ar-SA"/>
    </w:rPr>
  </w:style>
  <w:style w:styleId="Title" w:type="paragraph">
    <w:name w:val="Title"/>
    <w:basedOn w:val="Normal"/>
    <w:uiPriority w:val="1"/>
    <w:qFormat/>
    <w:pPr>
      <w:ind w:left="2898" w:right="2905"/>
      <w:jc w:val="center"/>
    </w:pPr>
    <w:rPr>
      <w:rFonts w:ascii="Segoe UI Symbol" w:hAnsi="Segoe UI Symbol" w:eastAsia="Segoe UI Symbol" w:cs="Segoe UI Symbol"/>
      <w:sz w:val="27"/>
      <w:szCs w:val="27"/>
      <w:lang w:val="da-DY" w:eastAsia="en-US" w:bidi="ar-SA"/>
    </w:rPr>
  </w:style>
  <w:style w:styleId="ListParagraph" w:type="paragraph">
    <w:name w:val="List Paragraph"/>
    <w:basedOn w:val="Normal"/>
    <w:uiPriority w:val="1"/>
    <w:qFormat/>
    <w:pPr>
      <w:spacing w:before="245"/>
      <w:ind w:left="506" w:hanging="419"/>
    </w:pPr>
    <w:rPr>
      <w:rFonts w:ascii="Segoe UI Symbol" w:hAnsi="Segoe UI Symbol" w:eastAsia="Segoe UI Symbol" w:cs="Segoe UI Symbol"/>
      <w:lang w:val="da-DY" w:eastAsia="en-US" w:bidi="ar-SA"/>
    </w:rPr>
  </w:style>
  <w:style w:styleId="TableParagraph" w:type="paragraph">
    <w:name w:val="Table Paragraph"/>
    <w:basedOn w:val="Normal"/>
    <w:uiPriority w:val="1"/>
    <w:qFormat/>
    <w:pPr>
      <w:jc w:val="center"/>
    </w:pPr>
    <w:rPr>
      <w:rFonts w:ascii="Segoe UI Symbol" w:hAnsi="Segoe UI Symbol" w:eastAsia="Segoe UI Symbol" w:cs="Segoe UI Symbol"/>
      <w:lang w:val="da-DY"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7.png"/><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Relationship Id="rId5" Type="http://schemas.openxmlformats.org/officeDocument/2006/relationships/image" Target="media/image5.png"/><Relationship Id="rId6" Type="http://schemas.openxmlformats.org/officeDocument/2006/relationships/image" Target="media/image6.png"/><Relationship Id="rId7" Type="http://schemas.openxmlformats.org/officeDocument/2006/relationships/hyperlink" Target="http://www.matsne.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Preview</dc:title>
  <dcterms:created xsi:type="dcterms:W3CDTF">2026-08-11T13:16:27Z</dcterms:created>
  <dcterms:modified xsi:type="dcterms:W3CDTF">2026-08-11T13:16:27Z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2026-06-19T00:00:00Z</vt:filetime>
  </property>
  <property fmtid="{D5CDD505-2E9C-101B-9397-08002B2CF9AE}" pid="4" name="Creator">
    <vt:lpwstr>PD4ML. HTML to PDF Converter for Java (371b4)</vt:lpwstr>
  </property>
  <property fmtid="{D5CDD505-2E9C-101B-9397-08002B2CF9AE}" pid="5" name="Producer">
    <vt:lpwstr>PD4ML. HTML to PDF Converter for Java (371b4)</vt:lpwstr>
  </property>
  <property fmtid="{D5CDD505-2E9C-101B-9397-08002B2CF9AE}" pid="6" name="LastSaved">
    <vt:filetime>2026-06-19T00:00:00Z</vt:filetime>
  </property>
</Properties>
</file>